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AC" w:rsidRPr="007106B4" w:rsidRDefault="006C174C" w:rsidP="00FB3A07">
      <w:pPr>
        <w:jc w:val="center"/>
        <w:rPr>
          <w:rFonts w:ascii="Arial" w:hAnsi="Arial" w:cs="Arial"/>
          <w:b/>
        </w:rPr>
      </w:pPr>
      <w:bookmarkStart w:id="0" w:name="_GoBack"/>
      <w:bookmarkEnd w:id="0"/>
      <w:r w:rsidRPr="007106B4">
        <w:rPr>
          <w:rFonts w:ascii="Arial" w:hAnsi="Arial" w:cs="Arial"/>
          <w:b/>
        </w:rPr>
        <w:t xml:space="preserve">SEND/EHCP </w:t>
      </w:r>
      <w:r w:rsidR="00BD7E45">
        <w:rPr>
          <w:rFonts w:ascii="Arial" w:hAnsi="Arial" w:cs="Arial"/>
          <w:b/>
        </w:rPr>
        <w:t>Panel</w:t>
      </w:r>
    </w:p>
    <w:p w:rsidR="00FB3A07" w:rsidRPr="007106B4" w:rsidRDefault="002030AC" w:rsidP="00FB3A07">
      <w:pPr>
        <w:jc w:val="center"/>
        <w:rPr>
          <w:rFonts w:ascii="Arial" w:hAnsi="Arial" w:cs="Arial"/>
          <w:b/>
        </w:rPr>
      </w:pPr>
      <w:r w:rsidRPr="007106B4">
        <w:rPr>
          <w:rFonts w:ascii="Arial" w:hAnsi="Arial" w:cs="Arial"/>
          <w:b/>
        </w:rPr>
        <w:t xml:space="preserve">Terms of Reference </w:t>
      </w:r>
    </w:p>
    <w:p w:rsidR="006E41A5" w:rsidRPr="007106B4" w:rsidRDefault="006E41A5" w:rsidP="00FB3A07">
      <w:pPr>
        <w:rPr>
          <w:rFonts w:ascii="Arial" w:hAnsi="Arial" w:cs="Arial"/>
          <w:b/>
        </w:rPr>
      </w:pPr>
    </w:p>
    <w:p w:rsidR="006E41A5" w:rsidRPr="007106B4" w:rsidRDefault="006E41A5" w:rsidP="006E41A5">
      <w:pPr>
        <w:rPr>
          <w:rFonts w:ascii="Arial" w:hAnsi="Arial" w:cs="Arial"/>
          <w:b/>
        </w:rPr>
      </w:pPr>
      <w:r w:rsidRPr="007106B4">
        <w:rPr>
          <w:rFonts w:ascii="Arial" w:hAnsi="Arial" w:cs="Arial"/>
          <w:b/>
        </w:rPr>
        <w:t>Background and principles</w:t>
      </w:r>
    </w:p>
    <w:p w:rsidR="006E41A5" w:rsidRPr="007106B4" w:rsidRDefault="0080310A" w:rsidP="006E41A5">
      <w:pPr>
        <w:rPr>
          <w:rFonts w:ascii="Arial" w:hAnsi="Arial" w:cs="Arial"/>
        </w:rPr>
      </w:pPr>
      <w:r w:rsidRPr="007106B4">
        <w:rPr>
          <w:rFonts w:ascii="Arial" w:hAnsi="Arial" w:cs="Arial"/>
        </w:rPr>
        <w:t>The SEND</w:t>
      </w:r>
      <w:r w:rsidR="006E41A5" w:rsidRPr="007106B4">
        <w:rPr>
          <w:rFonts w:ascii="Arial" w:hAnsi="Arial" w:cs="Arial"/>
        </w:rPr>
        <w:t xml:space="preserve"> Panel was set up as part of a new SEND system supporting the implementation of the SEND reforms in 2014 to support joint working and decision making.</w:t>
      </w:r>
    </w:p>
    <w:p w:rsidR="006E41A5" w:rsidRPr="007106B4" w:rsidRDefault="006E41A5" w:rsidP="006E41A5">
      <w:pPr>
        <w:rPr>
          <w:rFonts w:ascii="Arial" w:hAnsi="Arial" w:cs="Arial"/>
        </w:rPr>
      </w:pPr>
      <w:r w:rsidRPr="007106B4">
        <w:rPr>
          <w:rFonts w:ascii="Arial" w:hAnsi="Arial" w:cs="Arial"/>
        </w:rPr>
        <w:t>Principles and approaches:</w:t>
      </w:r>
    </w:p>
    <w:p w:rsidR="006147B6" w:rsidRPr="006147B6" w:rsidRDefault="006147B6" w:rsidP="006147B6">
      <w:pPr>
        <w:pStyle w:val="ListParagraph"/>
        <w:numPr>
          <w:ilvl w:val="0"/>
          <w:numId w:val="4"/>
        </w:numPr>
        <w:rPr>
          <w:rFonts w:ascii="Arial" w:hAnsi="Arial" w:cs="Arial"/>
        </w:rPr>
      </w:pPr>
      <w:r>
        <w:rPr>
          <w:rFonts w:ascii="Arial" w:hAnsi="Arial" w:cs="Arial"/>
        </w:rPr>
        <w:t>To work</w:t>
      </w:r>
      <w:r w:rsidRPr="007106B4">
        <w:rPr>
          <w:rFonts w:ascii="Arial" w:hAnsi="Arial" w:cs="Arial"/>
        </w:rPr>
        <w:t xml:space="preserve"> together  for  positive  outcomes  for  children  and  young people</w:t>
      </w:r>
    </w:p>
    <w:p w:rsidR="006E41A5" w:rsidRPr="007106B4" w:rsidRDefault="006E41A5" w:rsidP="006E41A5">
      <w:pPr>
        <w:pStyle w:val="ListParagraph"/>
        <w:numPr>
          <w:ilvl w:val="0"/>
          <w:numId w:val="4"/>
        </w:numPr>
        <w:rPr>
          <w:rFonts w:ascii="Arial" w:hAnsi="Arial" w:cs="Arial"/>
        </w:rPr>
      </w:pPr>
      <w:r w:rsidRPr="007106B4">
        <w:rPr>
          <w:rFonts w:ascii="Arial" w:hAnsi="Arial" w:cs="Arial"/>
        </w:rPr>
        <w:t>Aspirational and person centred</w:t>
      </w:r>
    </w:p>
    <w:p w:rsidR="006E41A5" w:rsidRPr="007106B4" w:rsidRDefault="006E41A5" w:rsidP="006E41A5">
      <w:pPr>
        <w:pStyle w:val="ListParagraph"/>
        <w:numPr>
          <w:ilvl w:val="0"/>
          <w:numId w:val="4"/>
        </w:numPr>
        <w:rPr>
          <w:rFonts w:ascii="Arial" w:hAnsi="Arial" w:cs="Arial"/>
        </w:rPr>
      </w:pPr>
      <w:r w:rsidRPr="007106B4">
        <w:rPr>
          <w:rFonts w:ascii="Arial" w:hAnsi="Arial" w:cs="Arial"/>
        </w:rPr>
        <w:t>Empowers  children  and  families/  young  people,  promote  equalities  and  supports preparing for adulthood</w:t>
      </w:r>
    </w:p>
    <w:p w:rsidR="006E41A5" w:rsidRPr="007106B4" w:rsidRDefault="006E41A5" w:rsidP="006E41A5">
      <w:pPr>
        <w:pStyle w:val="ListParagraph"/>
        <w:numPr>
          <w:ilvl w:val="0"/>
          <w:numId w:val="4"/>
        </w:numPr>
        <w:rPr>
          <w:rFonts w:ascii="Arial" w:hAnsi="Arial" w:cs="Arial"/>
        </w:rPr>
      </w:pPr>
      <w:r w:rsidRPr="007106B4">
        <w:rPr>
          <w:rFonts w:ascii="Arial" w:hAnsi="Arial" w:cs="Arial"/>
        </w:rPr>
        <w:t>Evidence based, proportionate and value for money</w:t>
      </w:r>
    </w:p>
    <w:p w:rsidR="00A020A9" w:rsidRDefault="00A020A9" w:rsidP="006E41A5">
      <w:pPr>
        <w:pStyle w:val="ListParagraph"/>
        <w:numPr>
          <w:ilvl w:val="0"/>
          <w:numId w:val="4"/>
        </w:numPr>
        <w:rPr>
          <w:rFonts w:ascii="Arial" w:hAnsi="Arial" w:cs="Arial"/>
        </w:rPr>
      </w:pPr>
      <w:r>
        <w:rPr>
          <w:rFonts w:ascii="Arial" w:hAnsi="Arial" w:cs="Arial"/>
        </w:rPr>
        <w:t>To ensure safeguarding measures are in place</w:t>
      </w:r>
    </w:p>
    <w:p w:rsidR="006E41A5" w:rsidRPr="007106B4" w:rsidRDefault="006E41A5" w:rsidP="006E41A5">
      <w:pPr>
        <w:rPr>
          <w:rFonts w:ascii="Arial" w:hAnsi="Arial" w:cs="Arial"/>
        </w:rPr>
      </w:pPr>
      <w:r w:rsidRPr="007106B4">
        <w:rPr>
          <w:rFonts w:ascii="Arial" w:hAnsi="Arial" w:cs="Arial"/>
        </w:rPr>
        <w:t>These Terms of Referen</w:t>
      </w:r>
      <w:r w:rsidR="00A020A9">
        <w:rPr>
          <w:rFonts w:ascii="Arial" w:hAnsi="Arial" w:cs="Arial"/>
        </w:rPr>
        <w:t xml:space="preserve">ce are designed to be realistic, </w:t>
      </w:r>
      <w:r w:rsidRPr="007106B4">
        <w:rPr>
          <w:rFonts w:ascii="Arial" w:hAnsi="Arial" w:cs="Arial"/>
        </w:rPr>
        <w:t xml:space="preserve">practical and </w:t>
      </w:r>
      <w:r w:rsidR="00A020A9">
        <w:rPr>
          <w:rFonts w:ascii="Arial" w:hAnsi="Arial" w:cs="Arial"/>
        </w:rPr>
        <w:t xml:space="preserve">to </w:t>
      </w:r>
      <w:r w:rsidRPr="007106B4">
        <w:rPr>
          <w:rFonts w:ascii="Arial" w:hAnsi="Arial" w:cs="Arial"/>
        </w:rPr>
        <w:t>provide the right balance between</w:t>
      </w:r>
      <w:r w:rsidR="00116112">
        <w:rPr>
          <w:rFonts w:ascii="Arial" w:hAnsi="Arial" w:cs="Arial"/>
        </w:rPr>
        <w:t xml:space="preserve"> improving the outcomes for </w:t>
      </w:r>
      <w:r w:rsidRPr="007106B4">
        <w:rPr>
          <w:rFonts w:ascii="Arial" w:hAnsi="Arial" w:cs="Arial"/>
        </w:rPr>
        <w:t>children, young people and families living in Slough and the need for the Local Authori</w:t>
      </w:r>
      <w:r w:rsidR="00116112">
        <w:rPr>
          <w:rFonts w:ascii="Arial" w:hAnsi="Arial" w:cs="Arial"/>
        </w:rPr>
        <w:t xml:space="preserve">ty to carry out their duties, using </w:t>
      </w:r>
      <w:r w:rsidRPr="007106B4">
        <w:rPr>
          <w:rFonts w:ascii="Arial" w:hAnsi="Arial" w:cs="Arial"/>
        </w:rPr>
        <w:t>robust decision making and accountability procedures.</w:t>
      </w:r>
    </w:p>
    <w:p w:rsidR="002030AC" w:rsidRPr="007106B4" w:rsidRDefault="002030AC" w:rsidP="002030AC">
      <w:pPr>
        <w:rPr>
          <w:rFonts w:ascii="Arial" w:hAnsi="Arial" w:cs="Arial"/>
          <w:b/>
        </w:rPr>
      </w:pPr>
      <w:r w:rsidRPr="007106B4">
        <w:rPr>
          <w:rFonts w:ascii="Arial" w:hAnsi="Arial" w:cs="Arial"/>
          <w:b/>
        </w:rPr>
        <w:t>National legal framework, policy and guidance</w:t>
      </w:r>
    </w:p>
    <w:p w:rsidR="002030AC" w:rsidRPr="007106B4" w:rsidRDefault="002030AC" w:rsidP="002030AC">
      <w:pPr>
        <w:rPr>
          <w:rFonts w:ascii="Arial" w:hAnsi="Arial" w:cs="Arial"/>
        </w:rPr>
      </w:pPr>
      <w:r w:rsidRPr="007106B4">
        <w:rPr>
          <w:rFonts w:ascii="Arial" w:hAnsi="Arial" w:cs="Arial"/>
        </w:rPr>
        <w:t xml:space="preserve">Panel members must </w:t>
      </w:r>
      <w:r w:rsidR="006147B6">
        <w:rPr>
          <w:rFonts w:ascii="Arial" w:hAnsi="Arial" w:cs="Arial"/>
        </w:rPr>
        <w:t xml:space="preserve">have regard to and </w:t>
      </w:r>
      <w:r w:rsidRPr="007106B4">
        <w:rPr>
          <w:rFonts w:ascii="Arial" w:hAnsi="Arial" w:cs="Arial"/>
        </w:rPr>
        <w:t>comply with the following:</w:t>
      </w:r>
    </w:p>
    <w:p w:rsidR="002030AC" w:rsidRPr="007106B4" w:rsidRDefault="002030AC" w:rsidP="002030AC">
      <w:pPr>
        <w:widowControl w:val="0"/>
        <w:autoSpaceDE w:val="0"/>
        <w:autoSpaceDN w:val="0"/>
        <w:adjustRightInd w:val="0"/>
        <w:spacing w:after="0" w:line="240" w:lineRule="auto"/>
        <w:ind w:left="20" w:right="-20"/>
        <w:rPr>
          <w:rFonts w:ascii="Arial" w:eastAsiaTheme="minorEastAsia" w:hAnsi="Arial" w:cs="Arial"/>
          <w:lang w:eastAsia="en-GB"/>
        </w:rPr>
      </w:pPr>
      <w:r w:rsidRPr="007106B4">
        <w:rPr>
          <w:rFonts w:ascii="Arial" w:eastAsiaTheme="minorEastAsia" w:hAnsi="Arial" w:cs="Arial"/>
          <w:lang w:eastAsia="en-GB"/>
        </w:rPr>
        <w:t>Children and Families Act 2014</w:t>
      </w:r>
    </w:p>
    <w:p w:rsidR="002030AC" w:rsidRPr="007106B4" w:rsidRDefault="002030AC" w:rsidP="002030AC">
      <w:pPr>
        <w:widowControl w:val="0"/>
        <w:autoSpaceDE w:val="0"/>
        <w:autoSpaceDN w:val="0"/>
        <w:adjustRightInd w:val="0"/>
        <w:spacing w:after="0" w:line="240" w:lineRule="auto"/>
        <w:ind w:left="20" w:right="-20"/>
        <w:rPr>
          <w:rFonts w:ascii="Arial" w:eastAsiaTheme="minorEastAsia" w:hAnsi="Arial" w:cs="Arial"/>
          <w:lang w:eastAsia="en-GB"/>
        </w:rPr>
      </w:pPr>
      <w:r w:rsidRPr="007106B4">
        <w:rPr>
          <w:rFonts w:ascii="Arial" w:eastAsiaTheme="minorEastAsia" w:hAnsi="Arial" w:cs="Arial"/>
          <w:lang w:eastAsia="en-GB"/>
        </w:rPr>
        <w:t>The SEND Code of Practice 201</w:t>
      </w:r>
      <w:r w:rsidR="009106F6">
        <w:rPr>
          <w:rFonts w:ascii="Arial" w:eastAsiaTheme="minorEastAsia" w:hAnsi="Arial" w:cs="Arial"/>
          <w:lang w:eastAsia="en-GB"/>
        </w:rPr>
        <w:t>5</w:t>
      </w:r>
    </w:p>
    <w:p w:rsidR="002030AC" w:rsidRDefault="002030AC" w:rsidP="002030AC">
      <w:pPr>
        <w:widowControl w:val="0"/>
        <w:autoSpaceDE w:val="0"/>
        <w:autoSpaceDN w:val="0"/>
        <w:adjustRightInd w:val="0"/>
        <w:spacing w:after="0" w:line="240" w:lineRule="auto"/>
        <w:ind w:left="20" w:right="-20"/>
        <w:rPr>
          <w:rFonts w:ascii="Arial" w:eastAsiaTheme="minorEastAsia" w:hAnsi="Arial" w:cs="Arial"/>
          <w:lang w:eastAsia="en-GB"/>
        </w:rPr>
      </w:pPr>
      <w:r w:rsidRPr="007106B4">
        <w:rPr>
          <w:rFonts w:ascii="Arial" w:eastAsiaTheme="minorEastAsia" w:hAnsi="Arial" w:cs="Arial"/>
          <w:lang w:eastAsia="en-GB"/>
        </w:rPr>
        <w:t>Education Act 1996</w:t>
      </w:r>
    </w:p>
    <w:p w:rsidR="006147B6" w:rsidRPr="007106B4" w:rsidRDefault="006147B6" w:rsidP="002030AC">
      <w:pPr>
        <w:widowControl w:val="0"/>
        <w:autoSpaceDE w:val="0"/>
        <w:autoSpaceDN w:val="0"/>
        <w:adjustRightInd w:val="0"/>
        <w:spacing w:after="0" w:line="240" w:lineRule="auto"/>
        <w:ind w:left="20" w:right="-20"/>
        <w:rPr>
          <w:rFonts w:ascii="Arial" w:eastAsiaTheme="minorEastAsia" w:hAnsi="Arial" w:cs="Arial"/>
          <w:lang w:eastAsia="en-GB"/>
        </w:rPr>
      </w:pPr>
      <w:r>
        <w:rPr>
          <w:rFonts w:ascii="Arial" w:eastAsiaTheme="minorEastAsia" w:hAnsi="Arial" w:cs="Arial"/>
          <w:lang w:eastAsia="en-GB"/>
        </w:rPr>
        <w:t>Equalities Act 2010</w:t>
      </w:r>
    </w:p>
    <w:p w:rsidR="002030AC" w:rsidRPr="007106B4" w:rsidRDefault="002030AC" w:rsidP="002030AC">
      <w:pPr>
        <w:widowControl w:val="0"/>
        <w:autoSpaceDE w:val="0"/>
        <w:autoSpaceDN w:val="0"/>
        <w:adjustRightInd w:val="0"/>
        <w:spacing w:after="0" w:line="240" w:lineRule="auto"/>
        <w:ind w:left="20" w:right="-20"/>
        <w:rPr>
          <w:rFonts w:ascii="Arial" w:eastAsiaTheme="minorEastAsia" w:hAnsi="Arial" w:cs="Arial"/>
          <w:lang w:eastAsia="en-GB"/>
        </w:rPr>
      </w:pPr>
      <w:r w:rsidRPr="007106B4">
        <w:rPr>
          <w:rFonts w:ascii="Arial" w:eastAsiaTheme="minorEastAsia" w:hAnsi="Arial" w:cs="Arial"/>
          <w:lang w:eastAsia="en-GB"/>
        </w:rPr>
        <w:t xml:space="preserve">Advice and guidance from </w:t>
      </w:r>
      <w:r w:rsidR="0080310A">
        <w:rPr>
          <w:rFonts w:ascii="Arial" w:eastAsiaTheme="minorEastAsia" w:hAnsi="Arial" w:cs="Arial"/>
          <w:lang w:eastAsia="en-GB"/>
        </w:rPr>
        <w:t>The Department for Education (</w:t>
      </w:r>
      <w:proofErr w:type="spellStart"/>
      <w:r w:rsidR="0080310A">
        <w:rPr>
          <w:rFonts w:ascii="Arial" w:eastAsiaTheme="minorEastAsia" w:hAnsi="Arial" w:cs="Arial"/>
          <w:lang w:eastAsia="en-GB"/>
        </w:rPr>
        <w:t>DfE</w:t>
      </w:r>
      <w:proofErr w:type="spellEnd"/>
      <w:r w:rsidR="0080310A">
        <w:rPr>
          <w:rFonts w:ascii="Arial" w:eastAsiaTheme="minorEastAsia" w:hAnsi="Arial" w:cs="Arial"/>
          <w:lang w:eastAsia="en-GB"/>
        </w:rPr>
        <w:t>)</w:t>
      </w:r>
      <w:r w:rsidRPr="007106B4">
        <w:rPr>
          <w:rFonts w:ascii="Arial" w:eastAsiaTheme="minorEastAsia" w:hAnsi="Arial" w:cs="Arial"/>
          <w:lang w:eastAsia="en-GB"/>
        </w:rPr>
        <w:t xml:space="preserve"> and SEND Pathfinders</w:t>
      </w:r>
    </w:p>
    <w:p w:rsidR="002030AC" w:rsidRPr="007106B4" w:rsidRDefault="002030AC" w:rsidP="002030AC">
      <w:pPr>
        <w:widowControl w:val="0"/>
        <w:autoSpaceDE w:val="0"/>
        <w:autoSpaceDN w:val="0"/>
        <w:adjustRightInd w:val="0"/>
        <w:spacing w:after="0" w:line="240" w:lineRule="auto"/>
        <w:ind w:left="20" w:right="-20"/>
        <w:rPr>
          <w:rFonts w:ascii="Arial" w:eastAsiaTheme="minorEastAsia" w:hAnsi="Arial" w:cs="Arial"/>
          <w:lang w:eastAsia="en-GB"/>
        </w:rPr>
      </w:pPr>
      <w:r w:rsidRPr="007106B4">
        <w:rPr>
          <w:rFonts w:ascii="Arial" w:eastAsiaTheme="minorEastAsia" w:hAnsi="Arial" w:cs="Arial"/>
          <w:lang w:eastAsia="en-GB"/>
        </w:rPr>
        <w:t xml:space="preserve">Relevant practice guidance </w:t>
      </w:r>
      <w:r w:rsidR="00A020A9">
        <w:rPr>
          <w:rFonts w:ascii="Arial" w:eastAsiaTheme="minorEastAsia" w:hAnsi="Arial" w:cs="Arial"/>
          <w:lang w:eastAsia="en-GB"/>
        </w:rPr>
        <w:t>from</w:t>
      </w:r>
      <w:r w:rsidRPr="007106B4">
        <w:rPr>
          <w:rFonts w:ascii="Arial" w:eastAsiaTheme="minorEastAsia" w:hAnsi="Arial" w:cs="Arial"/>
          <w:lang w:eastAsia="en-GB"/>
        </w:rPr>
        <w:t xml:space="preserve"> professional bodies</w:t>
      </w:r>
    </w:p>
    <w:p w:rsidR="002030AC" w:rsidRPr="007106B4" w:rsidRDefault="002030AC" w:rsidP="002030AC">
      <w:pPr>
        <w:rPr>
          <w:rFonts w:ascii="Arial" w:hAnsi="Arial" w:cs="Arial"/>
        </w:rPr>
      </w:pPr>
    </w:p>
    <w:p w:rsidR="006C174C" w:rsidRPr="007106B4" w:rsidRDefault="006C174C" w:rsidP="00FB3A07">
      <w:pPr>
        <w:rPr>
          <w:rFonts w:ascii="Arial" w:hAnsi="Arial" w:cs="Arial"/>
          <w:b/>
        </w:rPr>
      </w:pPr>
      <w:r w:rsidRPr="007106B4">
        <w:rPr>
          <w:rFonts w:ascii="Arial" w:hAnsi="Arial" w:cs="Arial"/>
          <w:b/>
        </w:rPr>
        <w:t>Objectives</w:t>
      </w:r>
    </w:p>
    <w:p w:rsidR="006C174C" w:rsidRPr="007106B4" w:rsidRDefault="006C174C" w:rsidP="006E41A5">
      <w:pPr>
        <w:pStyle w:val="ListParagraph"/>
        <w:numPr>
          <w:ilvl w:val="0"/>
          <w:numId w:val="5"/>
        </w:numPr>
        <w:rPr>
          <w:rFonts w:ascii="Arial" w:hAnsi="Arial" w:cs="Arial"/>
        </w:rPr>
      </w:pPr>
      <w:r w:rsidRPr="007106B4">
        <w:rPr>
          <w:rFonts w:ascii="Arial" w:hAnsi="Arial" w:cs="Arial"/>
        </w:rPr>
        <w:t>To ensure consistent and appropriate decisions within the statutory framework for special educational needs and disabilities (SEND) meet the identified needs of children and young people.</w:t>
      </w:r>
    </w:p>
    <w:p w:rsidR="00FB3A07" w:rsidRPr="007106B4" w:rsidRDefault="006C174C" w:rsidP="006E41A5">
      <w:pPr>
        <w:pStyle w:val="ListParagraph"/>
        <w:numPr>
          <w:ilvl w:val="0"/>
          <w:numId w:val="5"/>
        </w:numPr>
        <w:rPr>
          <w:rFonts w:ascii="Arial" w:hAnsi="Arial" w:cs="Arial"/>
        </w:rPr>
      </w:pPr>
      <w:r w:rsidRPr="007106B4">
        <w:rPr>
          <w:rFonts w:ascii="Arial" w:hAnsi="Arial" w:cs="Arial"/>
        </w:rPr>
        <w:t>To ensure financial probity and transparent decision making in relation to additional resources to meet identified fund</w:t>
      </w:r>
      <w:r w:rsidR="0080310A">
        <w:rPr>
          <w:rFonts w:ascii="Arial" w:hAnsi="Arial" w:cs="Arial"/>
        </w:rPr>
        <w:t>ing through</w:t>
      </w:r>
      <w:r w:rsidR="00FB3A07" w:rsidRPr="007106B4">
        <w:rPr>
          <w:rFonts w:ascii="Arial" w:hAnsi="Arial" w:cs="Arial"/>
        </w:rPr>
        <w:t xml:space="preserve"> High Needs Block resources.</w:t>
      </w:r>
    </w:p>
    <w:p w:rsidR="006C174C" w:rsidRPr="007106B4" w:rsidRDefault="00DE7105" w:rsidP="006E41A5">
      <w:pPr>
        <w:pStyle w:val="ListParagraph"/>
        <w:numPr>
          <w:ilvl w:val="0"/>
          <w:numId w:val="5"/>
        </w:numPr>
        <w:rPr>
          <w:rFonts w:ascii="Arial" w:hAnsi="Arial" w:cs="Arial"/>
        </w:rPr>
      </w:pPr>
      <w:r w:rsidRPr="007106B4">
        <w:rPr>
          <w:rFonts w:ascii="Arial" w:hAnsi="Arial" w:cs="Arial"/>
        </w:rPr>
        <w:t xml:space="preserve">To ensure timeliness </w:t>
      </w:r>
      <w:r w:rsidR="006C174C" w:rsidRPr="007106B4">
        <w:rPr>
          <w:rFonts w:ascii="Arial" w:hAnsi="Arial" w:cs="Arial"/>
        </w:rPr>
        <w:t>of decision making in keeping with the EHCP</w:t>
      </w:r>
      <w:r w:rsidR="006147B6">
        <w:rPr>
          <w:rFonts w:ascii="Arial" w:hAnsi="Arial" w:cs="Arial"/>
        </w:rPr>
        <w:t xml:space="preserve"> statutory</w:t>
      </w:r>
      <w:r w:rsidR="006C174C" w:rsidRPr="007106B4">
        <w:rPr>
          <w:rFonts w:ascii="Arial" w:hAnsi="Arial" w:cs="Arial"/>
        </w:rPr>
        <w:t xml:space="preserve"> twenty week guid</w:t>
      </w:r>
      <w:r w:rsidRPr="007106B4">
        <w:rPr>
          <w:rFonts w:ascii="Arial" w:hAnsi="Arial" w:cs="Arial"/>
        </w:rPr>
        <w:t>e</w:t>
      </w:r>
      <w:r w:rsidR="006C174C" w:rsidRPr="007106B4">
        <w:rPr>
          <w:rFonts w:ascii="Arial" w:hAnsi="Arial" w:cs="Arial"/>
        </w:rPr>
        <w:t>li</w:t>
      </w:r>
      <w:r w:rsidRPr="007106B4">
        <w:rPr>
          <w:rFonts w:ascii="Arial" w:hAnsi="Arial" w:cs="Arial"/>
        </w:rPr>
        <w:t>nes</w:t>
      </w:r>
      <w:r w:rsidR="006147B6">
        <w:rPr>
          <w:rFonts w:ascii="Arial" w:hAnsi="Arial" w:cs="Arial"/>
        </w:rPr>
        <w:t xml:space="preserve"> deadline</w:t>
      </w:r>
      <w:r w:rsidRPr="007106B4">
        <w:rPr>
          <w:rFonts w:ascii="Arial" w:hAnsi="Arial" w:cs="Arial"/>
        </w:rPr>
        <w:t>.</w:t>
      </w:r>
    </w:p>
    <w:p w:rsidR="00A020A9" w:rsidRDefault="00A020A9" w:rsidP="006C174C">
      <w:pPr>
        <w:rPr>
          <w:rFonts w:ascii="Arial" w:hAnsi="Arial" w:cs="Arial"/>
          <w:b/>
        </w:rPr>
      </w:pPr>
    </w:p>
    <w:p w:rsidR="00A020A9" w:rsidRDefault="00A020A9" w:rsidP="006C174C">
      <w:pPr>
        <w:rPr>
          <w:rFonts w:ascii="Arial" w:hAnsi="Arial" w:cs="Arial"/>
          <w:b/>
        </w:rPr>
      </w:pPr>
    </w:p>
    <w:p w:rsidR="00A020A9" w:rsidRDefault="00A020A9" w:rsidP="006C174C">
      <w:pPr>
        <w:rPr>
          <w:rFonts w:ascii="Arial" w:hAnsi="Arial" w:cs="Arial"/>
          <w:b/>
        </w:rPr>
      </w:pPr>
    </w:p>
    <w:p w:rsidR="00A020A9" w:rsidRDefault="00A020A9" w:rsidP="006C174C">
      <w:pPr>
        <w:rPr>
          <w:rFonts w:ascii="Arial" w:hAnsi="Arial" w:cs="Arial"/>
          <w:b/>
        </w:rPr>
      </w:pPr>
    </w:p>
    <w:p w:rsidR="00DE7105" w:rsidRPr="009106F6" w:rsidRDefault="00DE7105" w:rsidP="006C174C">
      <w:pPr>
        <w:rPr>
          <w:rFonts w:ascii="Arial" w:hAnsi="Arial" w:cs="Arial"/>
          <w:b/>
          <w:sz w:val="24"/>
          <w:szCs w:val="24"/>
        </w:rPr>
      </w:pPr>
      <w:r w:rsidRPr="009106F6">
        <w:rPr>
          <w:rFonts w:ascii="Arial" w:hAnsi="Arial" w:cs="Arial"/>
          <w:b/>
          <w:sz w:val="24"/>
          <w:szCs w:val="24"/>
        </w:rPr>
        <w:t>Decision Making</w:t>
      </w:r>
    </w:p>
    <w:p w:rsidR="006147B6" w:rsidRDefault="006147B6" w:rsidP="0068475F">
      <w:pPr>
        <w:widowControl w:val="0"/>
        <w:ind w:left="567" w:right="745"/>
        <w:rPr>
          <w:rFonts w:ascii="Arial" w:hAnsi="Arial" w:cs="Arial"/>
          <w:sz w:val="24"/>
          <w:szCs w:val="24"/>
        </w:rPr>
      </w:pPr>
      <w:r>
        <w:rPr>
          <w:rFonts w:ascii="Arial" w:hAnsi="Arial" w:cs="Arial"/>
          <w:sz w:val="24"/>
          <w:szCs w:val="24"/>
        </w:rPr>
        <w:t>W</w:t>
      </w:r>
      <w:r w:rsidRPr="006147B6">
        <w:rPr>
          <w:rFonts w:ascii="Arial" w:hAnsi="Arial" w:cs="Arial"/>
          <w:sz w:val="24"/>
          <w:szCs w:val="24"/>
        </w:rPr>
        <w:t>hilst the contributions of all panel members will be given due and respectful consideration it is the Chair of Panel that has the responsibility of mak</w:t>
      </w:r>
      <w:r>
        <w:rPr>
          <w:rFonts w:ascii="Arial" w:hAnsi="Arial" w:cs="Arial"/>
          <w:sz w:val="24"/>
          <w:szCs w:val="24"/>
        </w:rPr>
        <w:t>ing the final recorded decision</w:t>
      </w:r>
    </w:p>
    <w:p w:rsidR="0068475F" w:rsidRDefault="00DE7105" w:rsidP="0068475F">
      <w:pPr>
        <w:widowControl w:val="0"/>
        <w:ind w:left="567" w:right="745"/>
        <w:rPr>
          <w:rFonts w:ascii="Arial" w:hAnsi="Arial" w:cs="Arial"/>
          <w:sz w:val="24"/>
          <w:szCs w:val="24"/>
        </w:rPr>
      </w:pPr>
      <w:r w:rsidRPr="009106F6">
        <w:rPr>
          <w:rFonts w:ascii="Arial" w:hAnsi="Arial" w:cs="Arial"/>
          <w:sz w:val="24"/>
          <w:szCs w:val="24"/>
        </w:rPr>
        <w:t xml:space="preserve">The </w:t>
      </w:r>
      <w:r w:rsidR="009106F6" w:rsidRPr="009106F6">
        <w:rPr>
          <w:rFonts w:ascii="Arial" w:hAnsi="Arial" w:cs="Arial"/>
          <w:sz w:val="24"/>
          <w:szCs w:val="24"/>
        </w:rPr>
        <w:t xml:space="preserve">Chair of the </w:t>
      </w:r>
      <w:r w:rsidRPr="009106F6">
        <w:rPr>
          <w:rFonts w:ascii="Arial" w:hAnsi="Arial" w:cs="Arial"/>
          <w:sz w:val="24"/>
          <w:szCs w:val="24"/>
        </w:rPr>
        <w:t>Panel will decide whether or not to carry out a statutory (EHCP) assessment</w:t>
      </w:r>
      <w:r w:rsidR="0068475F" w:rsidRPr="009106F6">
        <w:rPr>
          <w:rFonts w:ascii="Arial" w:hAnsi="Arial" w:cs="Arial"/>
          <w:sz w:val="24"/>
          <w:szCs w:val="24"/>
        </w:rPr>
        <w:t xml:space="preserve"> in line with the Children and Families Act 2014 </w:t>
      </w:r>
      <w:r w:rsidR="009106F6" w:rsidRPr="009106F6">
        <w:rPr>
          <w:rFonts w:ascii="Arial" w:hAnsi="Arial" w:cs="Arial"/>
          <w:sz w:val="24"/>
          <w:szCs w:val="24"/>
        </w:rPr>
        <w:t>Section 36 (8)</w:t>
      </w:r>
    </w:p>
    <w:p w:rsidR="00E4345B" w:rsidRDefault="00E4345B" w:rsidP="0068475F">
      <w:pPr>
        <w:widowControl w:val="0"/>
        <w:ind w:left="567" w:right="745"/>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EF18081" wp14:editId="51DBAFAD">
                <wp:simplePos x="0" y="0"/>
                <wp:positionH relativeFrom="column">
                  <wp:posOffset>-87464</wp:posOffset>
                </wp:positionH>
                <wp:positionV relativeFrom="paragraph">
                  <wp:posOffset>21700</wp:posOffset>
                </wp:positionV>
                <wp:extent cx="5335214" cy="2552369"/>
                <wp:effectExtent l="0" t="0" r="18415" b="19685"/>
                <wp:wrapNone/>
                <wp:docPr id="2" name="Rounded Rectangle 2"/>
                <wp:cNvGraphicFramePr/>
                <a:graphic xmlns:a="http://schemas.openxmlformats.org/drawingml/2006/main">
                  <a:graphicData uri="http://schemas.microsoft.com/office/word/2010/wordprocessingShape">
                    <wps:wsp>
                      <wps:cNvSpPr/>
                      <wps:spPr>
                        <a:xfrm>
                          <a:off x="0" y="0"/>
                          <a:ext cx="5335214" cy="2552369"/>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 xml:space="preserve">the local authority must secure an EHC needs assessment for the child or young person if, after having regard to any views expressed and evidence submitted under subsection (7), the authority is of the opinion that </w:t>
                            </w:r>
                          </w:p>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(a) the child or young person has or may have special educational needs, and</w:t>
                            </w:r>
                          </w:p>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(b) it may be necessary for special educational provision to be made for the child or young person in accordance with an EHC plan (1).</w:t>
                            </w:r>
                          </w:p>
                          <w:p w:rsidR="00085A8C" w:rsidRDefault="00085A8C" w:rsidP="006147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6.9pt;margin-top:1.7pt;width:420.1pt;height:20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" filled="f" strokecolor="#4f81bd [3204]" strokeweight="2pt">
                <v:textbox>
                  <w:txbxContent>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 xml:space="preserve">the local authority must secure an EHC needs assessment for the child or young person if, after having regard to any views expressed and evidence submitted under subsection (7), the authority is of the opinion that </w:t>
                      </w:r>
                    </w:p>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(a) the child or young person has or may have special educational needs, and</w:t>
                      </w:r>
                    </w:p>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(b) it may be necessary for special educational provision to be made for the child or young person in accordance with an EHC plan (1).</w:t>
                      </w:r>
                    </w:p>
                    <w:p w:rsidR="00085A8C" w:rsidRDefault="00085A8C" w:rsidP="006147B6">
                      <w:pPr>
                        <w:jc w:val="center"/>
                      </w:pPr>
                    </w:p>
                  </w:txbxContent>
                </v:textbox>
              </v:roundrect>
            </w:pict>
          </mc:Fallback>
        </mc:AlternateContent>
      </w:r>
    </w:p>
    <w:p w:rsidR="00E4345B" w:rsidRDefault="00E4345B" w:rsidP="0068475F">
      <w:pPr>
        <w:widowControl w:val="0"/>
        <w:ind w:left="567" w:right="745"/>
        <w:rPr>
          <w:rFonts w:ascii="Arial" w:hAnsi="Arial" w:cs="Arial"/>
          <w:sz w:val="24"/>
          <w:szCs w:val="24"/>
        </w:rPr>
      </w:pPr>
    </w:p>
    <w:p w:rsidR="00E4345B" w:rsidRDefault="00E4345B" w:rsidP="0068475F">
      <w:pPr>
        <w:widowControl w:val="0"/>
        <w:ind w:left="567" w:right="745"/>
        <w:rPr>
          <w:rFonts w:ascii="Arial" w:hAnsi="Arial" w:cs="Arial"/>
          <w:sz w:val="24"/>
          <w:szCs w:val="24"/>
        </w:rPr>
      </w:pPr>
    </w:p>
    <w:p w:rsidR="00E4345B" w:rsidRDefault="00E4345B" w:rsidP="0068475F">
      <w:pPr>
        <w:widowControl w:val="0"/>
        <w:ind w:left="567" w:right="745"/>
        <w:rPr>
          <w:rFonts w:ascii="Arial" w:hAnsi="Arial" w:cs="Arial"/>
          <w:sz w:val="24"/>
          <w:szCs w:val="24"/>
        </w:rPr>
      </w:pPr>
    </w:p>
    <w:p w:rsidR="00E4345B" w:rsidRDefault="00E4345B" w:rsidP="0068475F">
      <w:pPr>
        <w:widowControl w:val="0"/>
        <w:ind w:left="567" w:right="745"/>
        <w:rPr>
          <w:rFonts w:ascii="Arial" w:hAnsi="Arial" w:cs="Arial"/>
          <w:sz w:val="24"/>
          <w:szCs w:val="24"/>
        </w:rPr>
      </w:pPr>
    </w:p>
    <w:p w:rsidR="00E4345B" w:rsidRDefault="00E4345B" w:rsidP="0068475F">
      <w:pPr>
        <w:widowControl w:val="0"/>
        <w:ind w:left="567" w:right="745"/>
        <w:rPr>
          <w:rFonts w:ascii="Arial" w:hAnsi="Arial" w:cs="Arial"/>
          <w:sz w:val="24"/>
          <w:szCs w:val="24"/>
        </w:rPr>
      </w:pPr>
    </w:p>
    <w:p w:rsidR="00DE7105" w:rsidRDefault="00DE7105" w:rsidP="006147B6">
      <w:pPr>
        <w:rPr>
          <w:rFonts w:ascii="Arial" w:hAnsi="Arial" w:cs="Arial"/>
          <w:sz w:val="24"/>
          <w:szCs w:val="24"/>
        </w:rPr>
      </w:pPr>
    </w:p>
    <w:p w:rsidR="00E4345B" w:rsidRDefault="00E4345B" w:rsidP="006147B6">
      <w:pPr>
        <w:rPr>
          <w:rFonts w:ascii="Arial" w:hAnsi="Arial" w:cs="Arial"/>
          <w:sz w:val="24"/>
          <w:szCs w:val="24"/>
        </w:rPr>
      </w:pPr>
    </w:p>
    <w:p w:rsidR="00E4345B" w:rsidRDefault="00E4345B" w:rsidP="006147B6">
      <w:pPr>
        <w:rPr>
          <w:rFonts w:ascii="Arial" w:hAnsi="Arial" w:cs="Arial"/>
          <w:sz w:val="24"/>
          <w:szCs w:val="24"/>
        </w:rPr>
      </w:pPr>
    </w:p>
    <w:p w:rsidR="00E4345B" w:rsidRPr="006147B6" w:rsidRDefault="00E4345B" w:rsidP="006147B6">
      <w:pPr>
        <w:rPr>
          <w:rFonts w:ascii="Arial" w:hAnsi="Arial" w:cs="Arial"/>
          <w:sz w:val="24"/>
          <w:szCs w:val="24"/>
        </w:rPr>
      </w:pPr>
    </w:p>
    <w:p w:rsidR="00DE7105" w:rsidRPr="009106F6" w:rsidRDefault="00DE7105" w:rsidP="002030AC">
      <w:pPr>
        <w:pStyle w:val="ListParagraph"/>
        <w:numPr>
          <w:ilvl w:val="0"/>
          <w:numId w:val="6"/>
        </w:numPr>
        <w:rPr>
          <w:rFonts w:ascii="Arial" w:hAnsi="Arial" w:cs="Arial"/>
          <w:sz w:val="24"/>
          <w:szCs w:val="24"/>
        </w:rPr>
      </w:pPr>
      <w:r w:rsidRPr="009106F6">
        <w:rPr>
          <w:rFonts w:ascii="Arial" w:hAnsi="Arial" w:cs="Arial"/>
          <w:sz w:val="24"/>
          <w:szCs w:val="24"/>
        </w:rPr>
        <w:t>The</w:t>
      </w:r>
      <w:r w:rsidR="009106F6" w:rsidRPr="009106F6">
        <w:rPr>
          <w:rFonts w:ascii="Arial" w:hAnsi="Arial" w:cs="Arial"/>
          <w:sz w:val="24"/>
          <w:szCs w:val="24"/>
        </w:rPr>
        <w:t xml:space="preserve"> Chair of the </w:t>
      </w:r>
      <w:r w:rsidRPr="009106F6">
        <w:rPr>
          <w:rFonts w:ascii="Arial" w:hAnsi="Arial" w:cs="Arial"/>
          <w:sz w:val="24"/>
          <w:szCs w:val="24"/>
        </w:rPr>
        <w:t>Panel will decide whether or not to issue an EHCP at the conclusion of the assessment</w:t>
      </w:r>
      <w:r w:rsidR="0068475F" w:rsidRPr="009106F6">
        <w:rPr>
          <w:rFonts w:ascii="Arial" w:hAnsi="Arial" w:cs="Arial"/>
          <w:sz w:val="24"/>
          <w:szCs w:val="24"/>
        </w:rPr>
        <w:t xml:space="preserve"> in line with the Children and Families Act 2014</w:t>
      </w:r>
      <w:r w:rsidR="009106F6" w:rsidRPr="009106F6">
        <w:rPr>
          <w:rFonts w:ascii="Arial" w:hAnsi="Arial" w:cs="Arial"/>
          <w:sz w:val="24"/>
          <w:szCs w:val="24"/>
        </w:rPr>
        <w:t xml:space="preserve"> Section 37</w:t>
      </w:r>
    </w:p>
    <w:p w:rsidR="009106F6" w:rsidRPr="009106F6" w:rsidRDefault="00D91DA3" w:rsidP="009106F6">
      <w:pPr>
        <w:pStyle w:val="ListParagraph"/>
        <w:numPr>
          <w:ilvl w:val="0"/>
          <w:numId w:val="6"/>
        </w:numPr>
        <w:shd w:val="clear" w:color="auto" w:fill="FFFFFF"/>
        <w:spacing w:after="0" w:line="360" w:lineRule="atLeast"/>
        <w:rPr>
          <w:rFonts w:ascii="Arial" w:eastAsia="Times New Roman" w:hAnsi="Arial" w:cs="Arial"/>
          <w:vanish/>
          <w:color w:val="000000"/>
          <w:sz w:val="24"/>
          <w:szCs w:val="24"/>
          <w:lang w:val="en" w:eastAsia="en-GB"/>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560FC4E1" wp14:editId="3600CC06">
                <wp:simplePos x="0" y="0"/>
                <wp:positionH relativeFrom="column">
                  <wp:posOffset>-87464</wp:posOffset>
                </wp:positionH>
                <wp:positionV relativeFrom="paragraph">
                  <wp:posOffset>139148</wp:posOffset>
                </wp:positionV>
                <wp:extent cx="5573864" cy="2186305"/>
                <wp:effectExtent l="0" t="0" r="27305" b="23495"/>
                <wp:wrapNone/>
                <wp:docPr id="3" name="Rounded Rectangle 3"/>
                <wp:cNvGraphicFramePr/>
                <a:graphic xmlns:a="http://schemas.openxmlformats.org/drawingml/2006/main">
                  <a:graphicData uri="http://schemas.microsoft.com/office/word/2010/wordprocessingShape">
                    <wps:wsp>
                      <wps:cNvSpPr/>
                      <wps:spPr>
                        <a:xfrm>
                          <a:off x="0" y="0"/>
                          <a:ext cx="5573864" cy="218630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85A8C" w:rsidRPr="006147B6" w:rsidRDefault="00085A8C" w:rsidP="00E4345B">
                            <w:pPr>
                              <w:pStyle w:val="ListParagraph"/>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Where, in the light of an EHC needs assessment, it is necessary for special educational provision to be made for a child or young person in accordance with an EHC plan—</w:t>
                            </w:r>
                          </w:p>
                          <w:p w:rsidR="00085A8C" w:rsidRPr="006147B6" w:rsidRDefault="00085A8C" w:rsidP="00E4345B">
                            <w:pPr>
                              <w:pStyle w:val="ListParagraph"/>
                              <w:numPr>
                                <w:ilvl w:val="0"/>
                                <w:numId w:val="6"/>
                              </w:numPr>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(a)the local authority must secure that an EHC plan is prepared for the child or young person, and</w:t>
                            </w:r>
                          </w:p>
                          <w:p w:rsidR="00085A8C" w:rsidRPr="006147B6" w:rsidRDefault="00085A8C" w:rsidP="00E4345B">
                            <w:pPr>
                              <w:pStyle w:val="ListParagraph"/>
                              <w:shd w:val="clear" w:color="auto" w:fill="FFFFFF"/>
                              <w:spacing w:after="120" w:line="360" w:lineRule="atLeast"/>
                              <w:rPr>
                                <w:rFonts w:ascii="Arial" w:eastAsia="Times New Roman" w:hAnsi="Arial" w:cs="Arial"/>
                                <w:color w:val="0070C0"/>
                                <w:sz w:val="24"/>
                                <w:szCs w:val="24"/>
                                <w:lang w:val="en" w:eastAsia="en-GB"/>
                              </w:rPr>
                            </w:pPr>
                          </w:p>
                          <w:p w:rsidR="00085A8C" w:rsidRPr="006147B6" w:rsidRDefault="00085A8C" w:rsidP="00E4345B">
                            <w:pPr>
                              <w:pStyle w:val="ListParagraph"/>
                              <w:numPr>
                                <w:ilvl w:val="0"/>
                                <w:numId w:val="6"/>
                              </w:numPr>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(b)once an EHC plan has been prepared, it must maintain the plan.</w:t>
                            </w:r>
                          </w:p>
                          <w:p w:rsidR="00085A8C" w:rsidRDefault="00085A8C" w:rsidP="00E434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 o:spid="_x0000_s1027" style="position:absolute;left:0;text-align:left;margin-left:-6.9pt;margin-top:10.95pt;width:438.9pt;height:172.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" fillcolor="white [3212]" strokecolor="#243f60 [1604]" strokeweight="2pt">
                <v:textbox>
                  <w:txbxContent>
                    <w:p w:rsidR="00085A8C" w:rsidRPr="006147B6" w:rsidRDefault="00085A8C" w:rsidP="00E4345B">
                      <w:pPr>
                        <w:pStyle w:val="ListParagraph"/>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Where, in the light of an EHC needs assessment, it is necessary for special educational provision to be made for a child or young person in accordance with an EHC plan—</w:t>
                      </w:r>
                    </w:p>
                    <w:p w:rsidR="00085A8C" w:rsidRPr="006147B6" w:rsidRDefault="00085A8C" w:rsidP="00E4345B">
                      <w:pPr>
                        <w:pStyle w:val="ListParagraph"/>
                        <w:numPr>
                          <w:ilvl w:val="0"/>
                          <w:numId w:val="6"/>
                        </w:numPr>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(a)the local authority must secure that an EHC plan is prepared for the child or young person, and</w:t>
                      </w:r>
                    </w:p>
                    <w:p w:rsidR="00085A8C" w:rsidRPr="006147B6" w:rsidRDefault="00085A8C" w:rsidP="00E4345B">
                      <w:pPr>
                        <w:pStyle w:val="ListParagraph"/>
                        <w:shd w:val="clear" w:color="auto" w:fill="FFFFFF"/>
                        <w:spacing w:after="120" w:line="360" w:lineRule="atLeast"/>
                        <w:rPr>
                          <w:rFonts w:ascii="Arial" w:eastAsia="Times New Roman" w:hAnsi="Arial" w:cs="Arial"/>
                          <w:color w:val="0070C0"/>
                          <w:sz w:val="24"/>
                          <w:szCs w:val="24"/>
                          <w:lang w:val="en" w:eastAsia="en-GB"/>
                        </w:rPr>
                      </w:pPr>
                    </w:p>
                    <w:p w:rsidR="00085A8C" w:rsidRPr="006147B6" w:rsidRDefault="00085A8C" w:rsidP="00E4345B">
                      <w:pPr>
                        <w:pStyle w:val="ListParagraph"/>
                        <w:numPr>
                          <w:ilvl w:val="0"/>
                          <w:numId w:val="6"/>
                        </w:numPr>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(b)once an EHC plan has been prepared, it must maintain the plan.</w:t>
                      </w:r>
                    </w:p>
                    <w:p w:rsidR="00085A8C" w:rsidRDefault="00085A8C" w:rsidP="00E4345B">
                      <w:pPr>
                        <w:jc w:val="center"/>
                      </w:pPr>
                    </w:p>
                  </w:txbxContent>
                </v:textbox>
              </v:roundrect>
            </w:pict>
          </mc:Fallback>
        </mc:AlternateContent>
      </w:r>
      <w:r w:rsidR="009106F6" w:rsidRPr="009106F6">
        <w:rPr>
          <w:rFonts w:ascii="Arial" w:eastAsia="Times New Roman" w:hAnsi="Arial" w:cs="Arial"/>
          <w:vanish/>
          <w:color w:val="000000"/>
          <w:sz w:val="24"/>
          <w:szCs w:val="24"/>
          <w:lang w:val="en" w:eastAsia="en-GB"/>
        </w:rPr>
        <w:t>This section has no associated Explanatory Notes</w:t>
      </w:r>
    </w:p>
    <w:p w:rsidR="009106F6" w:rsidRPr="006147B6" w:rsidRDefault="009106F6" w:rsidP="006147B6">
      <w:pPr>
        <w:rPr>
          <w:rFonts w:ascii="Arial" w:hAnsi="Arial" w:cs="Arial"/>
        </w:rPr>
      </w:pPr>
    </w:p>
    <w:p w:rsidR="0068475F" w:rsidRDefault="0068475F" w:rsidP="006147B6">
      <w:pPr>
        <w:rPr>
          <w:rFonts w:ascii="Arial" w:hAnsi="Arial" w:cs="Arial"/>
        </w:rPr>
      </w:pPr>
    </w:p>
    <w:p w:rsidR="00E4345B" w:rsidRDefault="00E4345B" w:rsidP="006147B6">
      <w:pPr>
        <w:rPr>
          <w:rFonts w:ascii="Arial" w:hAnsi="Arial" w:cs="Arial"/>
        </w:rPr>
      </w:pPr>
    </w:p>
    <w:p w:rsidR="00E4345B" w:rsidRDefault="00E4345B" w:rsidP="006147B6">
      <w:pPr>
        <w:rPr>
          <w:rFonts w:ascii="Arial" w:hAnsi="Arial" w:cs="Arial"/>
        </w:rPr>
      </w:pPr>
    </w:p>
    <w:p w:rsidR="00E4345B" w:rsidRDefault="00E4345B" w:rsidP="006147B6">
      <w:pPr>
        <w:rPr>
          <w:rFonts w:ascii="Arial" w:hAnsi="Arial" w:cs="Arial"/>
        </w:rPr>
      </w:pPr>
    </w:p>
    <w:p w:rsidR="00E4345B" w:rsidRDefault="00E4345B" w:rsidP="006147B6">
      <w:pPr>
        <w:rPr>
          <w:rFonts w:ascii="Arial" w:hAnsi="Arial" w:cs="Arial"/>
        </w:rPr>
      </w:pPr>
    </w:p>
    <w:p w:rsidR="00D91DA3" w:rsidRDefault="00D91DA3" w:rsidP="006147B6">
      <w:pPr>
        <w:rPr>
          <w:rFonts w:ascii="Arial" w:hAnsi="Arial" w:cs="Arial"/>
        </w:rPr>
      </w:pPr>
    </w:p>
    <w:p w:rsidR="00D91DA3" w:rsidRDefault="00D91DA3" w:rsidP="006147B6">
      <w:pPr>
        <w:rPr>
          <w:rFonts w:ascii="Arial" w:hAnsi="Arial" w:cs="Arial"/>
        </w:rPr>
      </w:pPr>
    </w:p>
    <w:p w:rsidR="00D91DA3" w:rsidRPr="006147B6" w:rsidRDefault="00D91DA3" w:rsidP="006147B6">
      <w:pPr>
        <w:rPr>
          <w:rFonts w:ascii="Arial" w:hAnsi="Arial" w:cs="Arial"/>
        </w:rPr>
      </w:pPr>
    </w:p>
    <w:p w:rsidR="00DE7105" w:rsidRPr="007106B4" w:rsidRDefault="00DE7105" w:rsidP="002030AC">
      <w:pPr>
        <w:pStyle w:val="ListParagraph"/>
        <w:numPr>
          <w:ilvl w:val="0"/>
          <w:numId w:val="6"/>
        </w:numPr>
        <w:rPr>
          <w:rFonts w:ascii="Arial" w:hAnsi="Arial" w:cs="Arial"/>
        </w:rPr>
      </w:pPr>
      <w:r w:rsidRPr="007106B4">
        <w:rPr>
          <w:rFonts w:ascii="Arial" w:hAnsi="Arial" w:cs="Arial"/>
        </w:rPr>
        <w:t xml:space="preserve">The </w:t>
      </w:r>
      <w:r w:rsidR="009106F6">
        <w:rPr>
          <w:rFonts w:ascii="Arial" w:hAnsi="Arial" w:cs="Arial"/>
        </w:rPr>
        <w:t xml:space="preserve">Chair of the </w:t>
      </w:r>
      <w:r w:rsidRPr="007106B4">
        <w:rPr>
          <w:rFonts w:ascii="Arial" w:hAnsi="Arial" w:cs="Arial"/>
        </w:rPr>
        <w:t>Panel will decide the provision to be made through a support plan (EHCP)</w:t>
      </w:r>
    </w:p>
    <w:p w:rsidR="00420338" w:rsidRDefault="00420338" w:rsidP="002030AC">
      <w:pPr>
        <w:pStyle w:val="ListParagraph"/>
        <w:numPr>
          <w:ilvl w:val="0"/>
          <w:numId w:val="6"/>
        </w:numPr>
        <w:rPr>
          <w:rFonts w:ascii="Arial" w:hAnsi="Arial" w:cs="Arial"/>
        </w:rPr>
      </w:pPr>
      <w:r w:rsidRPr="007106B4">
        <w:rPr>
          <w:rFonts w:ascii="Arial" w:hAnsi="Arial" w:cs="Arial"/>
        </w:rPr>
        <w:t xml:space="preserve">The </w:t>
      </w:r>
      <w:r w:rsidR="009106F6">
        <w:rPr>
          <w:rFonts w:ascii="Arial" w:hAnsi="Arial" w:cs="Arial"/>
        </w:rPr>
        <w:t xml:space="preserve">Chair of the </w:t>
      </w:r>
      <w:r w:rsidRPr="007106B4">
        <w:rPr>
          <w:rFonts w:ascii="Arial" w:hAnsi="Arial" w:cs="Arial"/>
        </w:rPr>
        <w:t>Panel will decide any changes to that provision as requested as a result of a review of that plan</w:t>
      </w:r>
    </w:p>
    <w:p w:rsidR="00BD7E45" w:rsidRDefault="00BD7E45" w:rsidP="002030AC">
      <w:pPr>
        <w:pStyle w:val="ListParagraph"/>
        <w:numPr>
          <w:ilvl w:val="0"/>
          <w:numId w:val="6"/>
        </w:numPr>
        <w:rPr>
          <w:rFonts w:ascii="Arial" w:hAnsi="Arial" w:cs="Arial"/>
        </w:rPr>
      </w:pPr>
      <w:r>
        <w:rPr>
          <w:rFonts w:ascii="Arial" w:hAnsi="Arial" w:cs="Arial"/>
        </w:rPr>
        <w:t>The Chair of the Panel will make decisions on whether to allocate funding for children below statutory school age using the Early Years Inclusion Fund</w:t>
      </w:r>
    </w:p>
    <w:p w:rsidR="00E4345B" w:rsidRDefault="00085A8C" w:rsidP="002030AC">
      <w:pPr>
        <w:pStyle w:val="ListParagraph"/>
        <w:numPr>
          <w:ilvl w:val="0"/>
          <w:numId w:val="6"/>
        </w:num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7B4277E8" wp14:editId="3FFEFB23">
                <wp:simplePos x="0" y="0"/>
                <wp:positionH relativeFrom="column">
                  <wp:posOffset>-71562</wp:posOffset>
                </wp:positionH>
                <wp:positionV relativeFrom="paragraph">
                  <wp:posOffset>618214</wp:posOffset>
                </wp:positionV>
                <wp:extent cx="5621296" cy="2122998"/>
                <wp:effectExtent l="0" t="0" r="17780" b="10795"/>
                <wp:wrapNone/>
                <wp:docPr id="4" name="Rounded Rectangle 4"/>
                <wp:cNvGraphicFramePr/>
                <a:graphic xmlns:a="http://schemas.openxmlformats.org/drawingml/2006/main">
                  <a:graphicData uri="http://schemas.microsoft.com/office/word/2010/wordprocessingShape">
                    <wps:wsp>
                      <wps:cNvSpPr/>
                      <wps:spPr>
                        <a:xfrm>
                          <a:off x="0" y="0"/>
                          <a:ext cx="5621296" cy="2122998"/>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(a)the school or other institution requested is unsuitable for the age, ability, aptitude or special educational needs of the child or young person concerned, or</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(b)the attendance of the child or young person at the requested school or other institution would be incompatible with—</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w:t>
                            </w:r>
                            <w:proofErr w:type="spellStart"/>
                            <w:r w:rsidRPr="006147B6">
                              <w:rPr>
                                <w:rFonts w:ascii="Arial" w:hAnsi="Arial" w:cs="Arial"/>
                                <w:color w:val="0070C0"/>
                                <w:sz w:val="24"/>
                                <w:szCs w:val="24"/>
                              </w:rPr>
                              <w:t>i</w:t>
                            </w:r>
                            <w:proofErr w:type="spellEnd"/>
                            <w:r w:rsidRPr="006147B6">
                              <w:rPr>
                                <w:rFonts w:ascii="Arial" w:hAnsi="Arial" w:cs="Arial"/>
                                <w:color w:val="0070C0"/>
                                <w:sz w:val="24"/>
                                <w:szCs w:val="24"/>
                              </w:rPr>
                              <w:t>)the provision of efficient education for others, or</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(ii)the efficient use of resources</w:t>
                            </w:r>
                          </w:p>
                          <w:p w:rsidR="00085A8C" w:rsidRDefault="00085A8C" w:rsidP="006147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8" style="position:absolute;left:0;text-align:left;margin-left:-5.65pt;margin-top:48.7pt;width:442.6pt;height:16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" fillcolor="white [3212]" strokecolor="#243f60 [1604]" strokeweight="2pt">
                <v:textbox>
                  <w:txbxContent>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(a)the school or other institution requested is unsuitable for the age, ability, aptitude or special educational needs of the child or young person concerned, or</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(b)the attendance of the child or young person at the requested school or other institution would be incompatible with—</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w:t>
                      </w:r>
                      <w:proofErr w:type="spellStart"/>
                      <w:r w:rsidRPr="006147B6">
                        <w:rPr>
                          <w:rFonts w:ascii="Arial" w:hAnsi="Arial" w:cs="Arial"/>
                          <w:color w:val="0070C0"/>
                          <w:sz w:val="24"/>
                          <w:szCs w:val="24"/>
                        </w:rPr>
                        <w:t>i</w:t>
                      </w:r>
                      <w:proofErr w:type="spellEnd"/>
                      <w:r w:rsidRPr="006147B6">
                        <w:rPr>
                          <w:rFonts w:ascii="Arial" w:hAnsi="Arial" w:cs="Arial"/>
                          <w:color w:val="0070C0"/>
                          <w:sz w:val="24"/>
                          <w:szCs w:val="24"/>
                        </w:rPr>
                        <w:t>)the provision of efficient education for others, or</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(ii)the efficient use of resources</w:t>
                      </w:r>
                    </w:p>
                    <w:p w:rsidR="00085A8C" w:rsidRDefault="00085A8C" w:rsidP="006147B6"/>
                  </w:txbxContent>
                </v:textbox>
              </v:roundrect>
            </w:pict>
          </mc:Fallback>
        </mc:AlternateContent>
      </w:r>
      <w:r w:rsidR="00E4345B">
        <w:rPr>
          <w:rFonts w:ascii="Arial" w:hAnsi="Arial" w:cs="Arial"/>
        </w:rPr>
        <w:t xml:space="preserve">The Chair of </w:t>
      </w:r>
      <w:r w:rsidR="00BD7E45">
        <w:rPr>
          <w:rFonts w:ascii="Arial" w:hAnsi="Arial" w:cs="Arial"/>
        </w:rPr>
        <w:t xml:space="preserve">the </w:t>
      </w:r>
      <w:r w:rsidR="00E4345B">
        <w:rPr>
          <w:rFonts w:ascii="Arial" w:hAnsi="Arial" w:cs="Arial"/>
        </w:rPr>
        <w:t xml:space="preserve">Panel will decide on any recommendations for change of placement in line with the Children and Families Act 2014 Section 39 in line with parental preference unless subsection 4 </w:t>
      </w:r>
      <w:r w:rsidR="00D91DA3">
        <w:rPr>
          <w:rFonts w:ascii="Arial" w:hAnsi="Arial" w:cs="Arial"/>
        </w:rPr>
        <w:t xml:space="preserve">(below) </w:t>
      </w:r>
      <w:r w:rsidR="00E4345B">
        <w:rPr>
          <w:rFonts w:ascii="Arial" w:hAnsi="Arial" w:cs="Arial"/>
        </w:rPr>
        <w:t>applies</w:t>
      </w:r>
    </w:p>
    <w:p w:rsidR="00D91DA3" w:rsidRPr="006147B6" w:rsidRDefault="00D91DA3" w:rsidP="006147B6">
      <w:pPr>
        <w:rPr>
          <w:rFonts w:ascii="Arial" w:hAnsi="Arial" w:cs="Arial"/>
        </w:rPr>
      </w:pPr>
    </w:p>
    <w:p w:rsidR="00D91DA3" w:rsidRDefault="00D91DA3" w:rsidP="006147B6">
      <w:pPr>
        <w:rPr>
          <w:rFonts w:ascii="Arial" w:hAnsi="Arial" w:cs="Arial"/>
        </w:rPr>
      </w:pPr>
    </w:p>
    <w:p w:rsidR="00D91DA3" w:rsidRDefault="00D91DA3" w:rsidP="006147B6">
      <w:pPr>
        <w:rPr>
          <w:rFonts w:ascii="Arial" w:hAnsi="Arial" w:cs="Arial"/>
        </w:rPr>
      </w:pPr>
    </w:p>
    <w:p w:rsidR="00D91DA3" w:rsidRDefault="00D91DA3" w:rsidP="006147B6">
      <w:pPr>
        <w:rPr>
          <w:rFonts w:ascii="Arial" w:hAnsi="Arial" w:cs="Arial"/>
        </w:rPr>
      </w:pPr>
    </w:p>
    <w:p w:rsidR="00D91DA3" w:rsidRDefault="00D91DA3" w:rsidP="006147B6">
      <w:pPr>
        <w:rPr>
          <w:rFonts w:ascii="Arial" w:hAnsi="Arial" w:cs="Arial"/>
        </w:rPr>
      </w:pPr>
    </w:p>
    <w:p w:rsidR="00D91DA3" w:rsidRPr="006147B6" w:rsidRDefault="00D91DA3" w:rsidP="006147B6">
      <w:pPr>
        <w:rPr>
          <w:rFonts w:ascii="Arial" w:hAnsi="Arial" w:cs="Arial"/>
        </w:rPr>
      </w:pPr>
    </w:p>
    <w:p w:rsidR="00E4345B" w:rsidRPr="006147B6" w:rsidRDefault="00E4345B" w:rsidP="006147B6">
      <w:pPr>
        <w:rPr>
          <w:rFonts w:ascii="Arial" w:hAnsi="Arial" w:cs="Arial"/>
        </w:rPr>
      </w:pPr>
    </w:p>
    <w:p w:rsidR="00116112" w:rsidRPr="0080310A" w:rsidRDefault="00D01A49" w:rsidP="0080310A">
      <w:pPr>
        <w:pStyle w:val="ListParagraph"/>
        <w:numPr>
          <w:ilvl w:val="0"/>
          <w:numId w:val="6"/>
        </w:numPr>
        <w:rPr>
          <w:rFonts w:ascii="Arial" w:hAnsi="Arial" w:cs="Arial"/>
        </w:rPr>
      </w:pPr>
      <w:r w:rsidRPr="007106B4">
        <w:rPr>
          <w:rFonts w:ascii="Arial" w:hAnsi="Arial" w:cs="Arial"/>
        </w:rPr>
        <w:t xml:space="preserve">In relation to special education cases the Panel will follow </w:t>
      </w:r>
      <w:r w:rsidR="00A020A9">
        <w:rPr>
          <w:rFonts w:ascii="Arial" w:hAnsi="Arial" w:cs="Arial"/>
        </w:rPr>
        <w:t xml:space="preserve"> </w:t>
      </w:r>
      <w:r w:rsidRPr="007106B4">
        <w:rPr>
          <w:rFonts w:ascii="Arial" w:hAnsi="Arial" w:cs="Arial"/>
        </w:rPr>
        <w:t>the s</w:t>
      </w:r>
      <w:r w:rsidR="00116112">
        <w:rPr>
          <w:rFonts w:ascii="Arial" w:hAnsi="Arial" w:cs="Arial"/>
        </w:rPr>
        <w:t xml:space="preserve">tatutory SEND Code of Practice </w:t>
      </w:r>
      <w:r w:rsidR="00FB3A07" w:rsidRPr="007106B4">
        <w:rPr>
          <w:rFonts w:ascii="Arial" w:hAnsi="Arial" w:cs="Arial"/>
        </w:rPr>
        <w:t xml:space="preserve"> </w:t>
      </w:r>
      <w:r w:rsidR="009106F6">
        <w:rPr>
          <w:rFonts w:ascii="Arial" w:hAnsi="Arial" w:cs="Arial"/>
        </w:rPr>
        <w:t>and the Children and Families Act 2014</w:t>
      </w:r>
    </w:p>
    <w:p w:rsidR="00116112" w:rsidRPr="00116112" w:rsidRDefault="00116112" w:rsidP="00116112">
      <w:pPr>
        <w:ind w:left="360"/>
        <w:rPr>
          <w:rFonts w:ascii="Arial" w:hAnsi="Arial" w:cs="Arial"/>
          <w:b/>
        </w:rPr>
      </w:pPr>
      <w:r w:rsidRPr="00116112">
        <w:rPr>
          <w:rFonts w:ascii="Arial" w:hAnsi="Arial" w:cs="Arial"/>
          <w:b/>
        </w:rPr>
        <w:t xml:space="preserve">Occurrence and location </w:t>
      </w:r>
    </w:p>
    <w:p w:rsidR="00116112" w:rsidRDefault="00116112" w:rsidP="00116112">
      <w:pPr>
        <w:pStyle w:val="ListParagraph"/>
        <w:numPr>
          <w:ilvl w:val="0"/>
          <w:numId w:val="6"/>
        </w:numPr>
        <w:rPr>
          <w:rFonts w:ascii="Arial" w:hAnsi="Arial" w:cs="Arial"/>
        </w:rPr>
      </w:pPr>
      <w:r>
        <w:rPr>
          <w:rFonts w:ascii="Arial" w:hAnsi="Arial" w:cs="Arial"/>
        </w:rPr>
        <w:t xml:space="preserve">The Panel will meet weekly, each Tuesday at 09:30 to discuss individual cases </w:t>
      </w:r>
    </w:p>
    <w:p w:rsidR="00116112" w:rsidRDefault="00116112" w:rsidP="00116112">
      <w:pPr>
        <w:pStyle w:val="ListParagraph"/>
        <w:numPr>
          <w:ilvl w:val="0"/>
          <w:numId w:val="6"/>
        </w:numPr>
        <w:rPr>
          <w:rFonts w:ascii="Arial" w:hAnsi="Arial" w:cs="Arial"/>
        </w:rPr>
      </w:pPr>
      <w:r>
        <w:rPr>
          <w:rFonts w:ascii="Arial" w:hAnsi="Arial" w:cs="Arial"/>
        </w:rPr>
        <w:t xml:space="preserve">Panel will take place at St Martins Place,  Slough </w:t>
      </w:r>
    </w:p>
    <w:p w:rsidR="0028352F" w:rsidRPr="00116112" w:rsidRDefault="0028352F" w:rsidP="00116112">
      <w:pPr>
        <w:pStyle w:val="ListParagraph"/>
        <w:numPr>
          <w:ilvl w:val="0"/>
          <w:numId w:val="6"/>
        </w:numPr>
        <w:rPr>
          <w:rFonts w:ascii="Arial" w:hAnsi="Arial" w:cs="Arial"/>
        </w:rPr>
      </w:pPr>
      <w:r>
        <w:rPr>
          <w:rFonts w:ascii="Arial" w:hAnsi="Arial" w:cs="Arial"/>
        </w:rPr>
        <w:t>In the event of Bank Holiday or National Holiday, the panel will be rearranged for the day after or alternatively for the afternoon, to give all parties time to read and analyse the documentation</w:t>
      </w:r>
      <w:r w:rsidR="002B58C5">
        <w:rPr>
          <w:rFonts w:ascii="Arial" w:hAnsi="Arial" w:cs="Arial"/>
        </w:rPr>
        <w:t>.</w:t>
      </w:r>
    </w:p>
    <w:p w:rsidR="00A95340" w:rsidRPr="007106B4" w:rsidRDefault="00A95340" w:rsidP="00A95340">
      <w:pPr>
        <w:rPr>
          <w:rFonts w:ascii="Arial" w:hAnsi="Arial" w:cs="Arial"/>
          <w:b/>
        </w:rPr>
      </w:pPr>
      <w:r w:rsidRPr="007106B4">
        <w:rPr>
          <w:rFonts w:ascii="Arial" w:hAnsi="Arial" w:cs="Arial"/>
          <w:b/>
        </w:rPr>
        <w:t>Membership</w:t>
      </w:r>
      <w:r w:rsidR="00116112" w:rsidRPr="00116112">
        <w:rPr>
          <w:rFonts w:ascii="Arial" w:hAnsi="Arial" w:cs="Arial"/>
        </w:rPr>
        <w:br/>
        <w:t xml:space="preserve">Panel membership will include the following: </w:t>
      </w:r>
    </w:p>
    <w:p w:rsidR="006147B6" w:rsidRPr="006147B6" w:rsidRDefault="006147B6" w:rsidP="00116112">
      <w:pPr>
        <w:numPr>
          <w:ilvl w:val="0"/>
          <w:numId w:val="1"/>
        </w:numPr>
        <w:rPr>
          <w:rFonts w:ascii="Arial" w:hAnsi="Arial" w:cs="Arial"/>
          <w:i/>
        </w:rPr>
      </w:pPr>
      <w:r>
        <w:rPr>
          <w:rFonts w:ascii="Arial" w:hAnsi="Arial" w:cs="Arial"/>
        </w:rPr>
        <w:t>Chair of Panel (either a SEND Manager or the Inclusion Service Lead)</w:t>
      </w:r>
    </w:p>
    <w:p w:rsidR="00A95340" w:rsidRPr="006147B6" w:rsidRDefault="00A95340" w:rsidP="00116112">
      <w:pPr>
        <w:numPr>
          <w:ilvl w:val="0"/>
          <w:numId w:val="1"/>
        </w:numPr>
        <w:rPr>
          <w:rFonts w:ascii="Arial" w:hAnsi="Arial" w:cs="Arial"/>
          <w:i/>
        </w:rPr>
      </w:pPr>
      <w:r w:rsidRPr="007106B4">
        <w:rPr>
          <w:rFonts w:ascii="Arial" w:hAnsi="Arial" w:cs="Arial"/>
        </w:rPr>
        <w:t>A Senior Educational Psychologist on a rotational basis</w:t>
      </w:r>
    </w:p>
    <w:p w:rsidR="007B3127" w:rsidRPr="006147B6" w:rsidRDefault="007B3127" w:rsidP="007B3127">
      <w:pPr>
        <w:numPr>
          <w:ilvl w:val="0"/>
          <w:numId w:val="1"/>
        </w:numPr>
        <w:rPr>
          <w:rFonts w:ascii="Arial" w:hAnsi="Arial" w:cs="Arial"/>
        </w:rPr>
      </w:pPr>
      <w:r w:rsidRPr="007B3127">
        <w:rPr>
          <w:rFonts w:ascii="Arial" w:hAnsi="Arial" w:cs="Arial"/>
        </w:rPr>
        <w:t>Education, Standards and Effectiveness Officer SEND</w:t>
      </w:r>
    </w:p>
    <w:p w:rsidR="0080310A" w:rsidRDefault="0080310A" w:rsidP="0080310A">
      <w:pPr>
        <w:numPr>
          <w:ilvl w:val="0"/>
          <w:numId w:val="1"/>
        </w:numPr>
        <w:rPr>
          <w:rFonts w:ascii="Arial" w:hAnsi="Arial" w:cs="Arial"/>
        </w:rPr>
      </w:pPr>
      <w:r w:rsidRPr="007106B4">
        <w:rPr>
          <w:rFonts w:ascii="Arial" w:hAnsi="Arial" w:cs="Arial"/>
        </w:rPr>
        <w:t xml:space="preserve">Early Years professional from </w:t>
      </w:r>
      <w:r>
        <w:rPr>
          <w:rFonts w:ascii="Arial" w:hAnsi="Arial" w:cs="Arial"/>
        </w:rPr>
        <w:t xml:space="preserve">Slough Borough Council </w:t>
      </w:r>
    </w:p>
    <w:p w:rsidR="0080310A" w:rsidRPr="0080310A" w:rsidRDefault="0080310A" w:rsidP="0080310A">
      <w:pPr>
        <w:numPr>
          <w:ilvl w:val="0"/>
          <w:numId w:val="1"/>
        </w:numPr>
        <w:rPr>
          <w:rFonts w:ascii="Arial" w:hAnsi="Arial" w:cs="Arial"/>
        </w:rPr>
      </w:pPr>
      <w:r>
        <w:rPr>
          <w:rFonts w:ascii="Arial" w:hAnsi="Arial" w:cs="Arial"/>
        </w:rPr>
        <w:lastRenderedPageBreak/>
        <w:t>Senior Manager representing Children’s Social Services (Slough Children’s Services Trust)</w:t>
      </w:r>
    </w:p>
    <w:p w:rsidR="00A95340" w:rsidRPr="007106B4" w:rsidRDefault="00A95340" w:rsidP="00A95340">
      <w:pPr>
        <w:numPr>
          <w:ilvl w:val="0"/>
          <w:numId w:val="1"/>
        </w:numPr>
        <w:rPr>
          <w:rFonts w:ascii="Arial" w:hAnsi="Arial" w:cs="Arial"/>
        </w:rPr>
      </w:pPr>
      <w:r w:rsidRPr="007106B4">
        <w:rPr>
          <w:rFonts w:ascii="Arial" w:hAnsi="Arial" w:cs="Arial"/>
        </w:rPr>
        <w:t>Representative Head Teacher, on a rotational basis</w:t>
      </w:r>
      <w:r w:rsidR="0080310A">
        <w:rPr>
          <w:rFonts w:ascii="Arial" w:hAnsi="Arial" w:cs="Arial"/>
        </w:rPr>
        <w:t xml:space="preserve"> (both primary and secondary) </w:t>
      </w:r>
      <w:r w:rsidR="002B58C5">
        <w:rPr>
          <w:rFonts w:ascii="Arial" w:hAnsi="Arial" w:cs="Arial"/>
        </w:rPr>
        <w:t xml:space="preserve">. If a Head Teacher wishes to take their school </w:t>
      </w:r>
      <w:proofErr w:type="spellStart"/>
      <w:r w:rsidR="002B58C5">
        <w:rPr>
          <w:rFonts w:ascii="Arial" w:hAnsi="Arial" w:cs="Arial"/>
        </w:rPr>
        <w:t>SENDCo</w:t>
      </w:r>
      <w:proofErr w:type="spellEnd"/>
      <w:r w:rsidR="002B58C5">
        <w:rPr>
          <w:rFonts w:ascii="Arial" w:hAnsi="Arial" w:cs="Arial"/>
        </w:rPr>
        <w:t xml:space="preserve"> with them, this is accepted by panel, however, it will have to be notified at least one week in advance upon the receive of the panel papers</w:t>
      </w:r>
    </w:p>
    <w:p w:rsidR="00A95340" w:rsidRPr="007106B4" w:rsidRDefault="00A95340" w:rsidP="00A95340">
      <w:pPr>
        <w:numPr>
          <w:ilvl w:val="0"/>
          <w:numId w:val="1"/>
        </w:numPr>
        <w:rPr>
          <w:rFonts w:ascii="Arial" w:hAnsi="Arial" w:cs="Arial"/>
        </w:rPr>
      </w:pPr>
      <w:r w:rsidRPr="007106B4">
        <w:rPr>
          <w:rFonts w:ascii="Arial" w:hAnsi="Arial" w:cs="Arial"/>
        </w:rPr>
        <w:t xml:space="preserve">Community paediatrician or other health representative </w:t>
      </w:r>
    </w:p>
    <w:p w:rsidR="00A95340" w:rsidRPr="007106B4" w:rsidRDefault="00A95340" w:rsidP="00A95340">
      <w:pPr>
        <w:numPr>
          <w:ilvl w:val="0"/>
          <w:numId w:val="1"/>
        </w:numPr>
        <w:rPr>
          <w:rFonts w:ascii="Arial" w:hAnsi="Arial" w:cs="Arial"/>
        </w:rPr>
      </w:pPr>
      <w:r w:rsidRPr="007106B4">
        <w:rPr>
          <w:rFonts w:ascii="Arial" w:hAnsi="Arial" w:cs="Arial"/>
        </w:rPr>
        <w:t>FE College representative as necessary (this may be only for specific Panel meetings, notified to the FE rep in advance)</w:t>
      </w:r>
    </w:p>
    <w:p w:rsidR="00D01A49" w:rsidRDefault="00A95340" w:rsidP="00D01A49">
      <w:pPr>
        <w:numPr>
          <w:ilvl w:val="0"/>
          <w:numId w:val="1"/>
        </w:numPr>
        <w:rPr>
          <w:rFonts w:ascii="Arial" w:hAnsi="Arial" w:cs="Arial"/>
        </w:rPr>
      </w:pPr>
      <w:r w:rsidRPr="007106B4">
        <w:rPr>
          <w:rFonts w:ascii="Arial" w:hAnsi="Arial" w:cs="Arial"/>
        </w:rPr>
        <w:t xml:space="preserve">Observers by invitation only, </w:t>
      </w:r>
      <w:proofErr w:type="spellStart"/>
      <w:r w:rsidRPr="007106B4">
        <w:rPr>
          <w:rFonts w:ascii="Arial" w:hAnsi="Arial" w:cs="Arial"/>
        </w:rPr>
        <w:t>eg</w:t>
      </w:r>
      <w:proofErr w:type="spellEnd"/>
      <w:r w:rsidRPr="007106B4">
        <w:rPr>
          <w:rFonts w:ascii="Arial" w:hAnsi="Arial" w:cs="Arial"/>
        </w:rPr>
        <w:t xml:space="preserve"> social workers, school SENCOs, other health staff</w:t>
      </w:r>
      <w:r w:rsidR="0080310A">
        <w:rPr>
          <w:rFonts w:ascii="Arial" w:hAnsi="Arial" w:cs="Arial"/>
        </w:rPr>
        <w:t xml:space="preserve">, parent/carer representatives </w:t>
      </w:r>
      <w:r w:rsidRPr="007106B4">
        <w:rPr>
          <w:rFonts w:ascii="Arial" w:hAnsi="Arial" w:cs="Arial"/>
        </w:rPr>
        <w:t xml:space="preserve"> </w:t>
      </w:r>
    </w:p>
    <w:p w:rsidR="00E56829" w:rsidRPr="007106B4" w:rsidRDefault="00E56829" w:rsidP="00D01A49">
      <w:pPr>
        <w:numPr>
          <w:ilvl w:val="0"/>
          <w:numId w:val="1"/>
        </w:numPr>
        <w:rPr>
          <w:rFonts w:ascii="Arial" w:hAnsi="Arial" w:cs="Arial"/>
        </w:rPr>
      </w:pPr>
      <w:r>
        <w:rPr>
          <w:rFonts w:ascii="Arial" w:hAnsi="Arial" w:cs="Arial"/>
        </w:rPr>
        <w:t xml:space="preserve">There will be a person taking the notes of decisions, from the </w:t>
      </w:r>
      <w:proofErr w:type="spellStart"/>
      <w:r>
        <w:rPr>
          <w:rFonts w:ascii="Arial" w:hAnsi="Arial" w:cs="Arial"/>
        </w:rPr>
        <w:t>Busib</w:t>
      </w:r>
      <w:proofErr w:type="spellEnd"/>
      <w:r>
        <w:rPr>
          <w:rFonts w:ascii="Arial" w:hAnsi="Arial" w:cs="Arial"/>
        </w:rPr>
        <w:t xml:space="preserve">=ness support Department. </w:t>
      </w:r>
    </w:p>
    <w:p w:rsidR="002030AC" w:rsidRPr="007106B4" w:rsidRDefault="002030AC" w:rsidP="006C174C">
      <w:pPr>
        <w:rPr>
          <w:rFonts w:ascii="Arial" w:hAnsi="Arial" w:cs="Arial"/>
          <w:b/>
        </w:rPr>
      </w:pPr>
      <w:r w:rsidRPr="007106B4">
        <w:rPr>
          <w:rFonts w:ascii="Arial" w:hAnsi="Arial" w:cs="Arial"/>
          <w:b/>
        </w:rPr>
        <w:t>Panel members and their responsibilities</w:t>
      </w:r>
    </w:p>
    <w:p w:rsidR="002030AC" w:rsidRPr="0080310A" w:rsidRDefault="00E56829" w:rsidP="0080310A">
      <w:pPr>
        <w:pStyle w:val="ListParagraph"/>
        <w:numPr>
          <w:ilvl w:val="0"/>
          <w:numId w:val="1"/>
        </w:numPr>
        <w:rPr>
          <w:rFonts w:ascii="Arial" w:hAnsi="Arial" w:cs="Arial"/>
        </w:rPr>
      </w:pPr>
      <w:r>
        <w:rPr>
          <w:rFonts w:ascii="Arial" w:hAnsi="Arial" w:cs="Arial"/>
        </w:rPr>
        <w:t>To p</w:t>
      </w:r>
      <w:r w:rsidR="002030AC" w:rsidRPr="0080310A">
        <w:rPr>
          <w:rFonts w:ascii="Arial" w:hAnsi="Arial" w:cs="Arial"/>
        </w:rPr>
        <w:t>rovide expertise in their own specialist area and offer impartial advice on individual</w:t>
      </w:r>
      <w:r w:rsidR="0080310A" w:rsidRPr="0080310A">
        <w:rPr>
          <w:rFonts w:ascii="Arial" w:hAnsi="Arial" w:cs="Arial"/>
        </w:rPr>
        <w:t xml:space="preserve"> </w:t>
      </w:r>
      <w:r w:rsidR="002030AC" w:rsidRPr="0080310A">
        <w:rPr>
          <w:rFonts w:ascii="Arial" w:hAnsi="Arial" w:cs="Arial"/>
        </w:rPr>
        <w:t>cases without promoting the interests of their service or setting</w:t>
      </w:r>
    </w:p>
    <w:p w:rsidR="002030AC" w:rsidRPr="0080310A" w:rsidRDefault="00E56829" w:rsidP="0080310A">
      <w:pPr>
        <w:pStyle w:val="ListParagraph"/>
        <w:numPr>
          <w:ilvl w:val="0"/>
          <w:numId w:val="1"/>
        </w:numPr>
        <w:rPr>
          <w:rFonts w:ascii="Arial" w:hAnsi="Arial" w:cs="Arial"/>
        </w:rPr>
      </w:pPr>
      <w:r>
        <w:rPr>
          <w:rFonts w:ascii="Arial" w:hAnsi="Arial" w:cs="Arial"/>
        </w:rPr>
        <w:t>To u</w:t>
      </w:r>
      <w:r w:rsidR="002030AC" w:rsidRPr="0080310A">
        <w:rPr>
          <w:rFonts w:ascii="Arial" w:hAnsi="Arial" w:cs="Arial"/>
        </w:rPr>
        <w:t>se their experience and knowledge and offer views on assessment, outcomes, appropriate and proportionate provision and other matters in relation to children and young people age</w:t>
      </w:r>
      <w:r>
        <w:rPr>
          <w:rFonts w:ascii="Arial" w:hAnsi="Arial" w:cs="Arial"/>
        </w:rPr>
        <w:t>d</w:t>
      </w:r>
      <w:r w:rsidR="002030AC" w:rsidRPr="0080310A">
        <w:rPr>
          <w:rFonts w:ascii="Arial" w:hAnsi="Arial" w:cs="Arial"/>
        </w:rPr>
        <w:t xml:space="preserve"> 0</w:t>
      </w:r>
      <w:r w:rsidR="002030AC" w:rsidRPr="0080310A">
        <w:rPr>
          <w:rFonts w:ascii="Cambria Math" w:hAnsi="Cambria Math" w:cs="Cambria Math"/>
        </w:rPr>
        <w:t>‐</w:t>
      </w:r>
      <w:r w:rsidR="002030AC" w:rsidRPr="0080310A">
        <w:rPr>
          <w:rFonts w:ascii="Arial" w:hAnsi="Arial" w:cs="Arial"/>
        </w:rPr>
        <w:t>25 with SEND</w:t>
      </w:r>
    </w:p>
    <w:p w:rsidR="002030AC" w:rsidRPr="0080310A" w:rsidRDefault="00E56829" w:rsidP="0080310A">
      <w:pPr>
        <w:pStyle w:val="ListParagraph"/>
        <w:numPr>
          <w:ilvl w:val="0"/>
          <w:numId w:val="1"/>
        </w:numPr>
        <w:rPr>
          <w:rFonts w:ascii="Arial" w:hAnsi="Arial" w:cs="Arial"/>
        </w:rPr>
      </w:pPr>
      <w:r>
        <w:rPr>
          <w:rFonts w:ascii="Arial" w:hAnsi="Arial" w:cs="Arial"/>
        </w:rPr>
        <w:t>To o</w:t>
      </w:r>
      <w:r w:rsidR="002030AC" w:rsidRPr="0080310A">
        <w:rPr>
          <w:rFonts w:ascii="Arial" w:hAnsi="Arial" w:cs="Arial"/>
        </w:rPr>
        <w:t>ffer relevant advice about legislation, codes of conduct, reforms or priorities in education settings, services or organisations</w:t>
      </w:r>
    </w:p>
    <w:p w:rsidR="002030AC" w:rsidRPr="0080310A" w:rsidRDefault="00E56829" w:rsidP="0080310A">
      <w:pPr>
        <w:pStyle w:val="ListParagraph"/>
        <w:numPr>
          <w:ilvl w:val="0"/>
          <w:numId w:val="1"/>
        </w:numPr>
        <w:rPr>
          <w:rFonts w:ascii="Arial" w:hAnsi="Arial" w:cs="Arial"/>
        </w:rPr>
      </w:pPr>
      <w:r>
        <w:rPr>
          <w:rFonts w:ascii="Arial" w:hAnsi="Arial" w:cs="Arial"/>
        </w:rPr>
        <w:t>To a</w:t>
      </w:r>
      <w:r w:rsidR="002030AC" w:rsidRPr="0080310A">
        <w:rPr>
          <w:rFonts w:ascii="Arial" w:hAnsi="Arial" w:cs="Arial"/>
        </w:rPr>
        <w:t>dvise on the effectiveness of proposed EHC plans, SEND/EHC procedures, provision and communication</w:t>
      </w:r>
    </w:p>
    <w:p w:rsidR="0080310A" w:rsidRDefault="0080310A" w:rsidP="002030AC">
      <w:pPr>
        <w:rPr>
          <w:rFonts w:ascii="Arial" w:hAnsi="Arial" w:cs="Arial"/>
          <w:b/>
        </w:rPr>
      </w:pPr>
    </w:p>
    <w:p w:rsidR="002030AC" w:rsidRPr="007106B4" w:rsidRDefault="002030AC" w:rsidP="002030AC">
      <w:pPr>
        <w:rPr>
          <w:rFonts w:ascii="Arial" w:hAnsi="Arial" w:cs="Arial"/>
          <w:b/>
        </w:rPr>
      </w:pPr>
      <w:r w:rsidRPr="007106B4">
        <w:rPr>
          <w:rFonts w:ascii="Arial" w:hAnsi="Arial" w:cs="Arial"/>
          <w:b/>
        </w:rPr>
        <w:t>Confidentiality</w:t>
      </w:r>
    </w:p>
    <w:p w:rsidR="002030AC" w:rsidRPr="007106B4" w:rsidRDefault="002030AC" w:rsidP="002030AC">
      <w:pPr>
        <w:rPr>
          <w:rFonts w:ascii="Arial" w:hAnsi="Arial" w:cs="Arial"/>
        </w:rPr>
      </w:pPr>
      <w:r w:rsidRPr="007106B4">
        <w:rPr>
          <w:rFonts w:ascii="Arial" w:hAnsi="Arial" w:cs="Arial"/>
        </w:rPr>
        <w:t>Panel representatives must uphold confidentiality in all cases considered at SEND Panel and act in accordance with the Data Protection duties of the LA and working together to safeguard children. Panel members do not advise on decisions about cases which they are directly involved in or where there may be a conflict of interest.</w:t>
      </w:r>
      <w:r w:rsidR="001B2C3A" w:rsidRPr="007106B4">
        <w:rPr>
          <w:rFonts w:ascii="Arial" w:hAnsi="Arial" w:cs="Arial"/>
        </w:rPr>
        <w:t xml:space="preserve"> Only the Chair of </w:t>
      </w:r>
      <w:r w:rsidR="00BD7E45">
        <w:rPr>
          <w:rFonts w:ascii="Arial" w:hAnsi="Arial" w:cs="Arial"/>
        </w:rPr>
        <w:t>P</w:t>
      </w:r>
      <w:r w:rsidR="001B2C3A" w:rsidRPr="007106B4">
        <w:rPr>
          <w:rFonts w:ascii="Arial" w:hAnsi="Arial" w:cs="Arial"/>
        </w:rPr>
        <w:t>anel will be able to discuss the cases with parties involved after a decision is made.</w:t>
      </w:r>
      <w:r w:rsidR="0080310A">
        <w:rPr>
          <w:rFonts w:ascii="Arial" w:hAnsi="Arial" w:cs="Arial"/>
        </w:rPr>
        <w:t xml:space="preserve"> In line with this, </w:t>
      </w:r>
      <w:r w:rsidR="007106B4">
        <w:rPr>
          <w:rFonts w:ascii="Arial" w:hAnsi="Arial" w:cs="Arial"/>
        </w:rPr>
        <w:t xml:space="preserve">  Panel will not be subject to minutes, only decisions/</w:t>
      </w:r>
      <w:r w:rsidR="0080310A">
        <w:rPr>
          <w:rFonts w:ascii="Arial" w:hAnsi="Arial" w:cs="Arial"/>
        </w:rPr>
        <w:t>recommendations will</w:t>
      </w:r>
      <w:r w:rsidR="007106B4">
        <w:rPr>
          <w:rFonts w:ascii="Arial" w:hAnsi="Arial" w:cs="Arial"/>
        </w:rPr>
        <w:t xml:space="preserve"> be recorded in writing. </w:t>
      </w:r>
      <w:r w:rsidR="00E56829">
        <w:rPr>
          <w:rFonts w:ascii="Arial" w:hAnsi="Arial" w:cs="Arial"/>
        </w:rPr>
        <w:t xml:space="preserve">All panel members will be required to sign a confidentiality agreement at the beginning of each panel. </w:t>
      </w:r>
    </w:p>
    <w:p w:rsidR="0080310A" w:rsidRDefault="002030AC" w:rsidP="002030AC">
      <w:pPr>
        <w:rPr>
          <w:rFonts w:ascii="Arial" w:hAnsi="Arial" w:cs="Arial"/>
          <w:b/>
        </w:rPr>
      </w:pPr>
      <w:r w:rsidRPr="007106B4">
        <w:rPr>
          <w:rFonts w:ascii="Arial" w:hAnsi="Arial" w:cs="Arial"/>
          <w:b/>
        </w:rPr>
        <w:t>Chair</w:t>
      </w:r>
    </w:p>
    <w:p w:rsidR="002030AC" w:rsidRPr="007106B4" w:rsidRDefault="0080310A" w:rsidP="0080310A">
      <w:pPr>
        <w:rPr>
          <w:rFonts w:ascii="Arial" w:hAnsi="Arial" w:cs="Arial"/>
        </w:rPr>
      </w:pPr>
      <w:r>
        <w:rPr>
          <w:rFonts w:ascii="Arial" w:hAnsi="Arial" w:cs="Arial"/>
        </w:rPr>
        <w:t>SEND Panel</w:t>
      </w:r>
      <w:r w:rsidR="002030AC" w:rsidRPr="007106B4">
        <w:rPr>
          <w:rFonts w:ascii="Arial" w:hAnsi="Arial" w:cs="Arial"/>
        </w:rPr>
        <w:t xml:space="preserve"> will be chaire</w:t>
      </w:r>
      <w:r w:rsidR="00E56829">
        <w:rPr>
          <w:rFonts w:ascii="Arial" w:hAnsi="Arial" w:cs="Arial"/>
        </w:rPr>
        <w:t>d by the Service Lead for Inclusion</w:t>
      </w:r>
      <w:r w:rsidR="00085A8C">
        <w:rPr>
          <w:rFonts w:ascii="Arial" w:hAnsi="Arial" w:cs="Arial"/>
        </w:rPr>
        <w:t xml:space="preserve"> or</w:t>
      </w:r>
      <w:r w:rsidR="002030AC" w:rsidRPr="007106B4">
        <w:rPr>
          <w:rFonts w:ascii="Arial" w:hAnsi="Arial" w:cs="Arial"/>
        </w:rPr>
        <w:t xml:space="preserve"> </w:t>
      </w:r>
      <w:r w:rsidR="00085A8C">
        <w:rPr>
          <w:rFonts w:ascii="Arial" w:hAnsi="Arial" w:cs="Arial"/>
        </w:rPr>
        <w:t xml:space="preserve">a </w:t>
      </w:r>
      <w:r w:rsidR="002030AC" w:rsidRPr="007106B4">
        <w:rPr>
          <w:rFonts w:ascii="Arial" w:hAnsi="Arial" w:cs="Arial"/>
        </w:rPr>
        <w:t>SEN</w:t>
      </w:r>
      <w:r>
        <w:rPr>
          <w:rFonts w:ascii="Arial" w:hAnsi="Arial" w:cs="Arial"/>
        </w:rPr>
        <w:t>D</w:t>
      </w:r>
      <w:r w:rsidR="002030AC" w:rsidRPr="007106B4">
        <w:rPr>
          <w:rFonts w:ascii="Arial" w:hAnsi="Arial" w:cs="Arial"/>
        </w:rPr>
        <w:t xml:space="preserve"> Manager, whose role is to ensure all cases are considered fairly and on their own merits and that there is consistency in decision making. </w:t>
      </w:r>
      <w:r w:rsidR="00E56829">
        <w:rPr>
          <w:rFonts w:ascii="Arial" w:hAnsi="Arial" w:cs="Arial"/>
        </w:rPr>
        <w:t xml:space="preserve">The Chair of Panel will summarise the decision to be </w:t>
      </w:r>
      <w:r w:rsidR="00E56829">
        <w:rPr>
          <w:rFonts w:ascii="Arial" w:hAnsi="Arial" w:cs="Arial"/>
        </w:rPr>
        <w:lastRenderedPageBreak/>
        <w:t xml:space="preserve">recorded by the person taking the </w:t>
      </w:r>
      <w:proofErr w:type="spellStart"/>
      <w:r w:rsidR="00E56829">
        <w:rPr>
          <w:rFonts w:ascii="Arial" w:hAnsi="Arial" w:cs="Arial"/>
        </w:rPr>
        <w:t>notes.The</w:t>
      </w:r>
      <w:proofErr w:type="spellEnd"/>
      <w:r w:rsidR="00E56829">
        <w:rPr>
          <w:rFonts w:ascii="Arial" w:hAnsi="Arial" w:cs="Arial"/>
        </w:rPr>
        <w:t xml:space="preserve"> Chair of Panel  is</w:t>
      </w:r>
      <w:r w:rsidR="002030AC" w:rsidRPr="007106B4">
        <w:rPr>
          <w:rFonts w:ascii="Arial" w:hAnsi="Arial" w:cs="Arial"/>
        </w:rPr>
        <w:t xml:space="preserve"> the</w:t>
      </w:r>
      <w:r w:rsidR="00E56829">
        <w:rPr>
          <w:rFonts w:ascii="Arial" w:hAnsi="Arial" w:cs="Arial"/>
        </w:rPr>
        <w:t xml:space="preserve"> Duly A</w:t>
      </w:r>
      <w:r w:rsidR="009106F6">
        <w:rPr>
          <w:rFonts w:ascii="Arial" w:hAnsi="Arial" w:cs="Arial"/>
        </w:rPr>
        <w:t>uthorised</w:t>
      </w:r>
      <w:r w:rsidR="002030AC" w:rsidRPr="007106B4">
        <w:rPr>
          <w:rFonts w:ascii="Arial" w:hAnsi="Arial" w:cs="Arial"/>
        </w:rPr>
        <w:t xml:space="preserve"> LA officer with delegated budget responsibility for SEN and the LA designated officer for LA decisions on Education, Health and C</w:t>
      </w:r>
      <w:r w:rsidR="001B2C3A" w:rsidRPr="007106B4">
        <w:rPr>
          <w:rFonts w:ascii="Arial" w:hAnsi="Arial" w:cs="Arial"/>
        </w:rPr>
        <w:t xml:space="preserve">are needs assessments and Plans. </w:t>
      </w:r>
    </w:p>
    <w:p w:rsidR="002030AC" w:rsidRPr="007106B4" w:rsidRDefault="00092FEA" w:rsidP="00092FEA">
      <w:pPr>
        <w:rPr>
          <w:rFonts w:ascii="Arial" w:hAnsi="Arial" w:cs="Arial"/>
          <w:b/>
        </w:rPr>
      </w:pPr>
      <w:r w:rsidRPr="007106B4">
        <w:rPr>
          <w:rFonts w:ascii="Arial" w:hAnsi="Arial" w:cs="Arial"/>
          <w:b/>
        </w:rPr>
        <w:t xml:space="preserve">Supporting information for panel </w:t>
      </w:r>
    </w:p>
    <w:p w:rsidR="00092FEA" w:rsidRPr="007106B4" w:rsidRDefault="00092FEA" w:rsidP="00092FEA">
      <w:pPr>
        <w:numPr>
          <w:ilvl w:val="0"/>
          <w:numId w:val="1"/>
        </w:numPr>
        <w:rPr>
          <w:rFonts w:ascii="Arial" w:hAnsi="Arial" w:cs="Arial"/>
        </w:rPr>
      </w:pPr>
      <w:r w:rsidRPr="007106B4">
        <w:rPr>
          <w:rFonts w:ascii="Arial" w:hAnsi="Arial" w:cs="Arial"/>
        </w:rPr>
        <w:t>supporting information required</w:t>
      </w:r>
    </w:p>
    <w:p w:rsidR="00092FEA" w:rsidRPr="007106B4" w:rsidRDefault="00092FEA" w:rsidP="00092FEA">
      <w:pPr>
        <w:numPr>
          <w:ilvl w:val="1"/>
          <w:numId w:val="2"/>
        </w:numPr>
        <w:rPr>
          <w:rFonts w:ascii="Arial" w:hAnsi="Arial" w:cs="Arial"/>
        </w:rPr>
      </w:pPr>
      <w:r w:rsidRPr="007106B4">
        <w:rPr>
          <w:rFonts w:ascii="Arial" w:hAnsi="Arial" w:cs="Arial"/>
        </w:rPr>
        <w:t>from parents and carers</w:t>
      </w:r>
    </w:p>
    <w:p w:rsidR="00092FEA" w:rsidRPr="007106B4" w:rsidRDefault="00092FEA" w:rsidP="00092FEA">
      <w:pPr>
        <w:numPr>
          <w:ilvl w:val="1"/>
          <w:numId w:val="2"/>
        </w:numPr>
        <w:rPr>
          <w:rFonts w:ascii="Arial" w:hAnsi="Arial" w:cs="Arial"/>
        </w:rPr>
      </w:pPr>
      <w:r w:rsidRPr="007106B4">
        <w:rPr>
          <w:rFonts w:ascii="Arial" w:hAnsi="Arial" w:cs="Arial"/>
        </w:rPr>
        <w:t>from children and young people</w:t>
      </w:r>
    </w:p>
    <w:p w:rsidR="00092FEA" w:rsidRPr="007106B4" w:rsidRDefault="00092FEA" w:rsidP="00092FEA">
      <w:pPr>
        <w:numPr>
          <w:ilvl w:val="1"/>
          <w:numId w:val="2"/>
        </w:numPr>
        <w:rPr>
          <w:rFonts w:ascii="Arial" w:hAnsi="Arial" w:cs="Arial"/>
        </w:rPr>
      </w:pPr>
      <w:r w:rsidRPr="007106B4">
        <w:rPr>
          <w:rFonts w:ascii="Arial" w:hAnsi="Arial" w:cs="Arial"/>
        </w:rPr>
        <w:t xml:space="preserve">from schools, colleges or early years settings and </w:t>
      </w:r>
    </w:p>
    <w:p w:rsidR="00092FEA" w:rsidRPr="007106B4" w:rsidRDefault="00092FEA" w:rsidP="00092FEA">
      <w:pPr>
        <w:numPr>
          <w:ilvl w:val="1"/>
          <w:numId w:val="2"/>
        </w:numPr>
        <w:rPr>
          <w:rFonts w:ascii="Arial" w:hAnsi="Arial" w:cs="Arial"/>
        </w:rPr>
      </w:pPr>
      <w:r w:rsidRPr="007106B4">
        <w:rPr>
          <w:rFonts w:ascii="Arial" w:hAnsi="Arial" w:cs="Arial"/>
        </w:rPr>
        <w:t>from other professionals supporting the family</w:t>
      </w:r>
    </w:p>
    <w:p w:rsidR="00092FEA" w:rsidRPr="007106B4" w:rsidRDefault="00092FEA" w:rsidP="00092FEA">
      <w:pPr>
        <w:numPr>
          <w:ilvl w:val="0"/>
          <w:numId w:val="2"/>
        </w:numPr>
        <w:rPr>
          <w:rFonts w:ascii="Arial" w:hAnsi="Arial" w:cs="Arial"/>
        </w:rPr>
      </w:pPr>
      <w:r w:rsidRPr="007106B4">
        <w:rPr>
          <w:rFonts w:ascii="Arial" w:hAnsi="Arial" w:cs="Arial"/>
        </w:rPr>
        <w:t>where the Panel is asked to advise on a special education matter, the SEN</w:t>
      </w:r>
      <w:r w:rsidR="0080310A">
        <w:rPr>
          <w:rFonts w:ascii="Arial" w:hAnsi="Arial" w:cs="Arial"/>
        </w:rPr>
        <w:t>D</w:t>
      </w:r>
      <w:r w:rsidRPr="007106B4">
        <w:rPr>
          <w:rFonts w:ascii="Arial" w:hAnsi="Arial" w:cs="Arial"/>
        </w:rPr>
        <w:t xml:space="preserve"> Case Officer will prepare the relevant written documentation and a summary of the case </w:t>
      </w:r>
      <w:r w:rsidR="002B58C5">
        <w:rPr>
          <w:rFonts w:ascii="Arial" w:hAnsi="Arial" w:cs="Arial"/>
        </w:rPr>
        <w:t>within the front sheet</w:t>
      </w:r>
    </w:p>
    <w:p w:rsidR="00092FEA" w:rsidRPr="007106B4" w:rsidRDefault="00092FEA" w:rsidP="00092FEA">
      <w:pPr>
        <w:numPr>
          <w:ilvl w:val="0"/>
          <w:numId w:val="2"/>
        </w:numPr>
        <w:rPr>
          <w:rFonts w:ascii="Arial" w:hAnsi="Arial" w:cs="Arial"/>
        </w:rPr>
      </w:pPr>
      <w:r w:rsidRPr="007106B4">
        <w:rPr>
          <w:rFonts w:ascii="Arial" w:hAnsi="Arial" w:cs="Arial"/>
        </w:rPr>
        <w:t>where recommendations on care packages are to be considered, the Social Worker will prepare the relevant written documentation e.g. core assessment and will provide a summary of the case specifying the recommendations and cost</w:t>
      </w:r>
    </w:p>
    <w:p w:rsidR="00092FEA" w:rsidRDefault="00092FEA" w:rsidP="00092FEA">
      <w:pPr>
        <w:numPr>
          <w:ilvl w:val="0"/>
          <w:numId w:val="2"/>
        </w:numPr>
        <w:rPr>
          <w:rFonts w:ascii="Arial" w:hAnsi="Arial" w:cs="Arial"/>
        </w:rPr>
      </w:pPr>
      <w:r w:rsidRPr="007106B4">
        <w:rPr>
          <w:rFonts w:ascii="Arial" w:hAnsi="Arial" w:cs="Arial"/>
        </w:rPr>
        <w:t>where the Panel is asked to advise on an allocation of support for a pre-school child, the referrer will provide a copy of the agreed request form and copies of any supporting evidence with a summary specifying the recommendation and cost</w:t>
      </w:r>
    </w:p>
    <w:p w:rsidR="00E56829" w:rsidRPr="007106B4" w:rsidRDefault="00E56829" w:rsidP="00092FEA">
      <w:pPr>
        <w:numPr>
          <w:ilvl w:val="0"/>
          <w:numId w:val="2"/>
        </w:numPr>
        <w:rPr>
          <w:rFonts w:ascii="Arial" w:hAnsi="Arial" w:cs="Arial"/>
        </w:rPr>
      </w:pPr>
      <w:r>
        <w:rPr>
          <w:rFonts w:ascii="Arial" w:hAnsi="Arial" w:cs="Arial"/>
        </w:rPr>
        <w:t xml:space="preserve">Early Years Inclusion Fund forms will be presented to the SEND Panel by the EY Area </w:t>
      </w:r>
      <w:proofErr w:type="spellStart"/>
      <w:r>
        <w:rPr>
          <w:rFonts w:ascii="Arial" w:hAnsi="Arial" w:cs="Arial"/>
        </w:rPr>
        <w:t>SENDCo</w:t>
      </w:r>
      <w:proofErr w:type="spellEnd"/>
      <w:r>
        <w:rPr>
          <w:rFonts w:ascii="Arial" w:hAnsi="Arial" w:cs="Arial"/>
        </w:rPr>
        <w:t xml:space="preserve"> as per instruction on this form. </w:t>
      </w:r>
    </w:p>
    <w:p w:rsidR="00092FEA" w:rsidRPr="007106B4" w:rsidRDefault="00092FEA" w:rsidP="00092FEA">
      <w:pPr>
        <w:numPr>
          <w:ilvl w:val="0"/>
          <w:numId w:val="2"/>
        </w:numPr>
        <w:rPr>
          <w:rFonts w:ascii="Arial" w:hAnsi="Arial" w:cs="Arial"/>
        </w:rPr>
      </w:pPr>
      <w:r w:rsidRPr="007106B4">
        <w:rPr>
          <w:rFonts w:ascii="Arial" w:hAnsi="Arial" w:cs="Arial"/>
        </w:rPr>
        <w:t>where recommendations on other matters are to be considered, the relevant officer will prepare the written documentation and provide a summary of the case</w:t>
      </w:r>
    </w:p>
    <w:p w:rsidR="00092FEA" w:rsidRPr="007106B4" w:rsidRDefault="00092FEA" w:rsidP="00092FEA">
      <w:pPr>
        <w:numPr>
          <w:ilvl w:val="0"/>
          <w:numId w:val="2"/>
        </w:numPr>
        <w:rPr>
          <w:rFonts w:ascii="Arial" w:hAnsi="Arial" w:cs="Arial"/>
        </w:rPr>
      </w:pPr>
      <w:r w:rsidRPr="007106B4">
        <w:rPr>
          <w:rFonts w:ascii="Arial" w:hAnsi="Arial" w:cs="Arial"/>
        </w:rPr>
        <w:t xml:space="preserve">all paperwork will be distributed electronically to Panel members at least three working days in advance unless there are </w:t>
      </w:r>
      <w:r w:rsidRPr="006147B6">
        <w:rPr>
          <w:rFonts w:ascii="Arial" w:hAnsi="Arial" w:cs="Arial"/>
        </w:rPr>
        <w:t>exceptional circumstances</w:t>
      </w:r>
    </w:p>
    <w:p w:rsidR="00092FEA" w:rsidRPr="007106B4" w:rsidRDefault="00092FEA" w:rsidP="00092FEA">
      <w:pPr>
        <w:rPr>
          <w:rFonts w:ascii="Arial" w:hAnsi="Arial" w:cs="Arial"/>
        </w:rPr>
      </w:pPr>
    </w:p>
    <w:p w:rsidR="00092FEA" w:rsidRPr="007106B4" w:rsidRDefault="00092FEA" w:rsidP="00092FEA">
      <w:pPr>
        <w:rPr>
          <w:rFonts w:ascii="Arial" w:hAnsi="Arial" w:cs="Arial"/>
          <w:b/>
        </w:rPr>
      </w:pPr>
      <w:r w:rsidRPr="007106B4">
        <w:rPr>
          <w:rFonts w:ascii="Arial" w:hAnsi="Arial" w:cs="Arial"/>
          <w:b/>
        </w:rPr>
        <w:t>RECORDS</w:t>
      </w:r>
    </w:p>
    <w:p w:rsidR="00092FEA" w:rsidRPr="007106B4" w:rsidRDefault="00092FEA" w:rsidP="00092FEA">
      <w:pPr>
        <w:numPr>
          <w:ilvl w:val="0"/>
          <w:numId w:val="1"/>
        </w:numPr>
        <w:rPr>
          <w:rFonts w:ascii="Arial" w:hAnsi="Arial" w:cs="Arial"/>
        </w:rPr>
      </w:pPr>
      <w:r w:rsidRPr="007106B4">
        <w:rPr>
          <w:rFonts w:ascii="Arial" w:hAnsi="Arial" w:cs="Arial"/>
        </w:rPr>
        <w:t>the recommendations and action points for each child/young person will be recorded on the summary record sheet</w:t>
      </w:r>
      <w:r w:rsidR="00E56829">
        <w:rPr>
          <w:rFonts w:ascii="Arial" w:hAnsi="Arial" w:cs="Arial"/>
        </w:rPr>
        <w:t xml:space="preserve"> which is distributed to all panel members and SEND officers the same day of the Panel. </w:t>
      </w:r>
    </w:p>
    <w:p w:rsidR="00092FEA" w:rsidRDefault="00092FEA" w:rsidP="00092FEA">
      <w:pPr>
        <w:numPr>
          <w:ilvl w:val="0"/>
          <w:numId w:val="1"/>
        </w:numPr>
        <w:rPr>
          <w:rFonts w:ascii="Arial" w:hAnsi="Arial" w:cs="Arial"/>
        </w:rPr>
      </w:pPr>
      <w:r w:rsidRPr="007106B4">
        <w:rPr>
          <w:rFonts w:ascii="Arial" w:hAnsi="Arial" w:cs="Arial"/>
        </w:rPr>
        <w:t>the Chair of the Panel can, as a duly authorised off</w:t>
      </w:r>
      <w:r w:rsidR="00140891" w:rsidRPr="007106B4">
        <w:rPr>
          <w:rFonts w:ascii="Arial" w:hAnsi="Arial" w:cs="Arial"/>
        </w:rPr>
        <w:t>icer</w:t>
      </w:r>
      <w:r w:rsidRPr="007106B4">
        <w:rPr>
          <w:rFonts w:ascii="Arial" w:hAnsi="Arial" w:cs="Arial"/>
        </w:rPr>
        <w:t>,  make a different decision to that recommended by the Panel</w:t>
      </w:r>
      <w:r w:rsidR="00140891" w:rsidRPr="007106B4">
        <w:rPr>
          <w:rFonts w:ascii="Arial" w:hAnsi="Arial" w:cs="Arial"/>
        </w:rPr>
        <w:t xml:space="preserve"> or make a provisional decision prior to authorisation via the panel</w:t>
      </w:r>
      <w:r w:rsidRPr="007106B4">
        <w:rPr>
          <w:rFonts w:ascii="Arial" w:hAnsi="Arial" w:cs="Arial"/>
        </w:rPr>
        <w:t>. This will be only in exceptional circumstances and the reasons will be recorded on the summary record sheet</w:t>
      </w:r>
      <w:r w:rsidR="00140891" w:rsidRPr="007106B4">
        <w:rPr>
          <w:rFonts w:ascii="Arial" w:hAnsi="Arial" w:cs="Arial"/>
        </w:rPr>
        <w:t>, and discussed at the next panel date</w:t>
      </w:r>
    </w:p>
    <w:p w:rsidR="002B58C5" w:rsidRPr="007106B4" w:rsidRDefault="002F31D6" w:rsidP="00092FEA">
      <w:pPr>
        <w:numPr>
          <w:ilvl w:val="0"/>
          <w:numId w:val="1"/>
        </w:numPr>
        <w:rPr>
          <w:rFonts w:ascii="Arial" w:hAnsi="Arial" w:cs="Arial"/>
        </w:rPr>
      </w:pPr>
      <w:r>
        <w:rPr>
          <w:rFonts w:ascii="Arial" w:hAnsi="Arial" w:cs="Arial"/>
        </w:rPr>
        <w:lastRenderedPageBreak/>
        <w:t>O</w:t>
      </w:r>
      <w:r w:rsidR="002B58C5">
        <w:rPr>
          <w:rFonts w:ascii="Arial" w:hAnsi="Arial" w:cs="Arial"/>
        </w:rPr>
        <w:t>n occasions where the chair of Panel has to make a decision out of this forum, the case will be presented to the following SEN panel for formalisation of the decision and it will be recorded in the summary record sheet</w:t>
      </w:r>
    </w:p>
    <w:p w:rsidR="00092FEA" w:rsidRPr="007106B4" w:rsidRDefault="00092FEA" w:rsidP="00092FEA">
      <w:pPr>
        <w:numPr>
          <w:ilvl w:val="0"/>
          <w:numId w:val="1"/>
        </w:numPr>
        <w:rPr>
          <w:rFonts w:ascii="Arial" w:hAnsi="Arial" w:cs="Arial"/>
        </w:rPr>
      </w:pPr>
      <w:r w:rsidRPr="007106B4">
        <w:rPr>
          <w:rFonts w:ascii="Arial" w:hAnsi="Arial" w:cs="Arial"/>
        </w:rPr>
        <w:t xml:space="preserve"> the Practice Manager will record Social Care decisions on ICS</w:t>
      </w:r>
    </w:p>
    <w:p w:rsidR="00A95340" w:rsidRPr="0080310A" w:rsidRDefault="00092FEA" w:rsidP="0080310A">
      <w:pPr>
        <w:pStyle w:val="ListParagraph"/>
        <w:numPr>
          <w:ilvl w:val="0"/>
          <w:numId w:val="1"/>
        </w:numPr>
        <w:rPr>
          <w:rFonts w:ascii="Arial" w:hAnsi="Arial" w:cs="Arial"/>
        </w:rPr>
      </w:pPr>
      <w:r w:rsidRPr="0080310A">
        <w:rPr>
          <w:rFonts w:ascii="Arial" w:hAnsi="Arial" w:cs="Arial"/>
        </w:rPr>
        <w:t>parents/carers will be informed of recommendations and s</w:t>
      </w:r>
      <w:r w:rsidR="00140891" w:rsidRPr="0080310A">
        <w:rPr>
          <w:rFonts w:ascii="Arial" w:hAnsi="Arial" w:cs="Arial"/>
        </w:rPr>
        <w:t>ubsequent decisions of the Panel</w:t>
      </w:r>
      <w:r w:rsidRPr="0080310A">
        <w:rPr>
          <w:rFonts w:ascii="Arial" w:hAnsi="Arial" w:cs="Arial"/>
        </w:rPr>
        <w:t xml:space="preserve"> by the SEN Case Officer, Social Worker or Early Years professional, depending on the specific circumstances; they will also be informed of their rights if they wish to challenge the recommendations and the associa</w:t>
      </w:r>
      <w:r w:rsidR="006E41A5" w:rsidRPr="0080310A">
        <w:rPr>
          <w:rFonts w:ascii="Arial" w:hAnsi="Arial" w:cs="Arial"/>
        </w:rPr>
        <w:t>ted decisions taken by the Local Authority.</w:t>
      </w:r>
    </w:p>
    <w:p w:rsidR="00140891" w:rsidRPr="007106B4" w:rsidRDefault="00140891" w:rsidP="00092FEA">
      <w:pPr>
        <w:rPr>
          <w:rFonts w:ascii="Arial" w:hAnsi="Arial" w:cs="Arial"/>
        </w:rPr>
      </w:pPr>
    </w:p>
    <w:p w:rsidR="00140891" w:rsidRPr="007106B4" w:rsidRDefault="002F31D6" w:rsidP="00092FEA">
      <w:pPr>
        <w:rPr>
          <w:rFonts w:ascii="Arial" w:hAnsi="Arial" w:cs="Arial"/>
          <w:b/>
        </w:rPr>
      </w:pPr>
      <w:r>
        <w:rPr>
          <w:rFonts w:ascii="Arial" w:hAnsi="Arial" w:cs="Arial"/>
          <w:b/>
        </w:rPr>
        <w:t xml:space="preserve">Annual </w:t>
      </w:r>
      <w:r w:rsidR="00140891" w:rsidRPr="007106B4">
        <w:rPr>
          <w:rFonts w:ascii="Arial" w:hAnsi="Arial" w:cs="Arial"/>
          <w:b/>
        </w:rPr>
        <w:t>Review process.</w:t>
      </w:r>
    </w:p>
    <w:p w:rsidR="00140891" w:rsidRPr="007106B4" w:rsidRDefault="00140891" w:rsidP="00092FEA">
      <w:pPr>
        <w:rPr>
          <w:rFonts w:ascii="Arial" w:hAnsi="Arial" w:cs="Arial"/>
        </w:rPr>
      </w:pPr>
      <w:r w:rsidRPr="007106B4">
        <w:rPr>
          <w:rFonts w:ascii="Arial" w:hAnsi="Arial" w:cs="Arial"/>
        </w:rPr>
        <w:t>Outcomes from annual reviews will not be routinely discussed at Panel providing the revised Plan is within or less than the identified Top Up budget.</w:t>
      </w:r>
    </w:p>
    <w:p w:rsidR="00140891" w:rsidRPr="007106B4" w:rsidRDefault="00140891" w:rsidP="00092FEA">
      <w:pPr>
        <w:rPr>
          <w:rFonts w:ascii="Arial" w:hAnsi="Arial" w:cs="Arial"/>
        </w:rPr>
      </w:pPr>
      <w:r w:rsidRPr="007106B4">
        <w:rPr>
          <w:rFonts w:ascii="Arial" w:hAnsi="Arial" w:cs="Arial"/>
        </w:rPr>
        <w:t xml:space="preserve">ANY request for change in Top Up Banding, Change in Place/Provision or failure to make appropriate Education progress must also be reported to the panel. </w:t>
      </w:r>
      <w:r w:rsidR="002F31D6">
        <w:rPr>
          <w:rFonts w:ascii="Arial" w:hAnsi="Arial" w:cs="Arial"/>
        </w:rPr>
        <w:t xml:space="preserve"> By presenting  the completed paperwork and evidence to this Panel. </w:t>
      </w:r>
    </w:p>
    <w:p w:rsidR="002F31D6" w:rsidRDefault="002F31D6" w:rsidP="00092FEA">
      <w:pPr>
        <w:rPr>
          <w:rFonts w:ascii="Arial" w:hAnsi="Arial" w:cs="Arial"/>
        </w:rPr>
      </w:pPr>
      <w:r w:rsidRPr="002F31D6">
        <w:rPr>
          <w:rFonts w:ascii="Arial" w:hAnsi="Arial" w:cs="Arial"/>
        </w:rPr>
        <w:t>In such cases the relevant SEND Officer will request that this case is ad</w:t>
      </w:r>
      <w:r>
        <w:rPr>
          <w:rFonts w:ascii="Arial" w:hAnsi="Arial" w:cs="Arial"/>
        </w:rPr>
        <w:t>ded to the next Panel’s agenda</w:t>
      </w:r>
    </w:p>
    <w:p w:rsidR="00140891" w:rsidRPr="007106B4" w:rsidRDefault="00140891" w:rsidP="00092FEA">
      <w:pPr>
        <w:rPr>
          <w:rFonts w:ascii="Arial" w:hAnsi="Arial" w:cs="Arial"/>
        </w:rPr>
      </w:pPr>
      <w:r w:rsidRPr="007106B4">
        <w:rPr>
          <w:rFonts w:ascii="Arial" w:hAnsi="Arial" w:cs="Arial"/>
        </w:rPr>
        <w:t xml:space="preserve">Please note the process diagram </w:t>
      </w:r>
      <w:r w:rsidR="00FB3A07" w:rsidRPr="007106B4">
        <w:rPr>
          <w:rFonts w:ascii="Arial" w:hAnsi="Arial" w:cs="Arial"/>
        </w:rPr>
        <w:t>informing this process and</w:t>
      </w:r>
      <w:r w:rsidR="002F31D6">
        <w:rPr>
          <w:rFonts w:ascii="Arial" w:hAnsi="Arial" w:cs="Arial"/>
        </w:rPr>
        <w:t xml:space="preserve"> the statutory </w:t>
      </w:r>
      <w:r w:rsidR="00FB3A07" w:rsidRPr="007106B4">
        <w:rPr>
          <w:rFonts w:ascii="Arial" w:hAnsi="Arial" w:cs="Arial"/>
        </w:rPr>
        <w:t xml:space="preserve"> </w:t>
      </w:r>
      <w:r w:rsidR="00116112">
        <w:rPr>
          <w:rFonts w:ascii="Arial" w:hAnsi="Arial" w:cs="Arial"/>
        </w:rPr>
        <w:t xml:space="preserve">twenty </w:t>
      </w:r>
      <w:r w:rsidR="00FB3A07" w:rsidRPr="007106B4">
        <w:rPr>
          <w:rFonts w:ascii="Arial" w:hAnsi="Arial" w:cs="Arial"/>
        </w:rPr>
        <w:t>week timeline</w:t>
      </w:r>
      <w:r w:rsidR="002F31D6">
        <w:rPr>
          <w:rFonts w:ascii="Arial" w:hAnsi="Arial" w:cs="Arial"/>
        </w:rPr>
        <w:t xml:space="preserve"> for EHCP. </w:t>
      </w:r>
    </w:p>
    <w:p w:rsidR="00140891" w:rsidRPr="007106B4" w:rsidRDefault="00140891" w:rsidP="00092FEA">
      <w:pPr>
        <w:rPr>
          <w:rFonts w:ascii="Arial" w:hAnsi="Arial" w:cs="Arial"/>
        </w:rPr>
      </w:pPr>
    </w:p>
    <w:p w:rsidR="00140891" w:rsidRPr="007106B4" w:rsidRDefault="00140891" w:rsidP="00092FEA">
      <w:pPr>
        <w:rPr>
          <w:rFonts w:ascii="Arial" w:hAnsi="Arial" w:cs="Arial"/>
        </w:rPr>
      </w:pPr>
    </w:p>
    <w:sectPr w:rsidR="00140891" w:rsidRPr="007106B4" w:rsidSect="006E41A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8C" w:rsidRDefault="00085A8C" w:rsidP="006E41A5">
      <w:pPr>
        <w:spacing w:after="0" w:line="240" w:lineRule="auto"/>
      </w:pPr>
      <w:r>
        <w:separator/>
      </w:r>
    </w:p>
  </w:endnote>
  <w:endnote w:type="continuationSeparator" w:id="0">
    <w:p w:rsidR="00085A8C" w:rsidRDefault="00085A8C" w:rsidP="006E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5211"/>
      <w:docPartObj>
        <w:docPartGallery w:val="Page Numbers (Bottom of Page)"/>
        <w:docPartUnique/>
      </w:docPartObj>
    </w:sdtPr>
    <w:sdtEndPr/>
    <w:sdtContent>
      <w:sdt>
        <w:sdtPr>
          <w:id w:val="860082579"/>
          <w:docPartObj>
            <w:docPartGallery w:val="Page Numbers (Top of Page)"/>
            <w:docPartUnique/>
          </w:docPartObj>
        </w:sdtPr>
        <w:sdtEndPr/>
        <w:sdtContent>
          <w:p w:rsidR="00085A8C" w:rsidRDefault="00085A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5A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5A9A">
              <w:rPr>
                <w:b/>
                <w:bCs/>
                <w:noProof/>
              </w:rPr>
              <w:t>6</w:t>
            </w:r>
            <w:r>
              <w:rPr>
                <w:b/>
                <w:bCs/>
                <w:sz w:val="24"/>
                <w:szCs w:val="24"/>
              </w:rPr>
              <w:fldChar w:fldCharType="end"/>
            </w:r>
          </w:p>
        </w:sdtContent>
      </w:sdt>
    </w:sdtContent>
  </w:sdt>
  <w:p w:rsidR="00085A8C" w:rsidRDefault="006147B6">
    <w:pPr>
      <w:pStyle w:val="Footer"/>
    </w:pPr>
    <w:r>
      <w:t>Updated 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8C" w:rsidRDefault="00085A8C" w:rsidP="006E41A5">
      <w:pPr>
        <w:spacing w:after="0" w:line="240" w:lineRule="auto"/>
      </w:pPr>
      <w:r>
        <w:separator/>
      </w:r>
    </w:p>
  </w:footnote>
  <w:footnote w:type="continuationSeparator" w:id="0">
    <w:p w:rsidR="00085A8C" w:rsidRDefault="00085A8C" w:rsidP="006E4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8C" w:rsidRDefault="00085A8C">
    <w:pPr>
      <w:pStyle w:val="Header"/>
    </w:pPr>
    <w:r>
      <w:rPr>
        <w:noProof/>
        <w:sz w:val="32"/>
        <w:lang w:eastAsia="en-GB"/>
      </w:rPr>
      <w:drawing>
        <wp:inline distT="0" distB="0" distL="0" distR="0" wp14:anchorId="1AE5412E" wp14:editId="68023303">
          <wp:extent cx="5731510" cy="772265"/>
          <wp:effectExtent l="0" t="0" r="2540" b="8890"/>
          <wp:docPr id="1" name="Picture 1" descr="SBC - burgundy with new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urgundy with new 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722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902"/>
    <w:multiLevelType w:val="hybridMultilevel"/>
    <w:tmpl w:val="B07A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17768F"/>
    <w:multiLevelType w:val="hybridMultilevel"/>
    <w:tmpl w:val="3BDCF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4E3CAA"/>
    <w:multiLevelType w:val="hybridMultilevel"/>
    <w:tmpl w:val="FE6042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B506E1"/>
    <w:multiLevelType w:val="hybridMultilevel"/>
    <w:tmpl w:val="29841206"/>
    <w:lvl w:ilvl="0" w:tplc="D6980C34">
      <w:start w:val="1"/>
      <w:numFmt w:val="bullet"/>
      <w:lvlText w:val=""/>
      <w:lvlJc w:val="left"/>
      <w:pPr>
        <w:tabs>
          <w:tab w:val="num" w:pos="288"/>
        </w:tabs>
        <w:ind w:left="288" w:hanging="288"/>
      </w:pPr>
      <w:rPr>
        <w:rFonts w:ascii="Symbol" w:hAnsi="Symbol" w:hint="default"/>
      </w:rPr>
    </w:lvl>
    <w:lvl w:ilvl="1" w:tplc="EB48E9C6">
      <w:start w:val="1"/>
      <w:numFmt w:val="bullet"/>
      <w:lvlText w:val="-"/>
      <w:lvlJc w:val="left"/>
      <w:pPr>
        <w:tabs>
          <w:tab w:val="num" w:pos="1080"/>
        </w:tabs>
        <w:ind w:left="1080" w:hanging="360"/>
      </w:pPr>
      <w:rPr>
        <w:rFonts w:ascii="Arial" w:hAnsi="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4E12548F"/>
    <w:multiLevelType w:val="hybridMultilevel"/>
    <w:tmpl w:val="07E419F4"/>
    <w:lvl w:ilvl="0" w:tplc="316A3C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59F37D09"/>
    <w:multiLevelType w:val="hybridMultilevel"/>
    <w:tmpl w:val="0ECCFB12"/>
    <w:lvl w:ilvl="0" w:tplc="D6980C34">
      <w:start w:val="1"/>
      <w:numFmt w:val="bullet"/>
      <w:lvlText w:val=""/>
      <w:lvlJc w:val="left"/>
      <w:pPr>
        <w:tabs>
          <w:tab w:val="num" w:pos="288"/>
        </w:tabs>
        <w:ind w:left="288" w:hanging="288"/>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5D7C29F6"/>
    <w:multiLevelType w:val="hybridMultilevel"/>
    <w:tmpl w:val="F40CF1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74C"/>
    <w:rsid w:val="00085A8C"/>
    <w:rsid w:val="00092FEA"/>
    <w:rsid w:val="00116112"/>
    <w:rsid w:val="00140891"/>
    <w:rsid w:val="001B2C3A"/>
    <w:rsid w:val="002030AC"/>
    <w:rsid w:val="0028352F"/>
    <w:rsid w:val="002B58C5"/>
    <w:rsid w:val="002F31D6"/>
    <w:rsid w:val="00420338"/>
    <w:rsid w:val="00510DF1"/>
    <w:rsid w:val="005E5A9A"/>
    <w:rsid w:val="006147B6"/>
    <w:rsid w:val="0068475F"/>
    <w:rsid w:val="006C174C"/>
    <w:rsid w:val="006E41A5"/>
    <w:rsid w:val="007106B4"/>
    <w:rsid w:val="007B3127"/>
    <w:rsid w:val="0080310A"/>
    <w:rsid w:val="00844749"/>
    <w:rsid w:val="009106F6"/>
    <w:rsid w:val="00A020A9"/>
    <w:rsid w:val="00A95340"/>
    <w:rsid w:val="00BB1051"/>
    <w:rsid w:val="00BD7E45"/>
    <w:rsid w:val="00BF63C6"/>
    <w:rsid w:val="00C602D9"/>
    <w:rsid w:val="00D01A49"/>
    <w:rsid w:val="00D91DA3"/>
    <w:rsid w:val="00DE7105"/>
    <w:rsid w:val="00DF4393"/>
    <w:rsid w:val="00E4345B"/>
    <w:rsid w:val="00E56829"/>
    <w:rsid w:val="00FB3A07"/>
    <w:rsid w:val="00FF3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1A5"/>
  </w:style>
  <w:style w:type="paragraph" w:styleId="Footer">
    <w:name w:val="footer"/>
    <w:basedOn w:val="Normal"/>
    <w:link w:val="FooterChar"/>
    <w:uiPriority w:val="99"/>
    <w:unhideWhenUsed/>
    <w:rsid w:val="006E4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1A5"/>
  </w:style>
  <w:style w:type="paragraph" w:styleId="BalloonText">
    <w:name w:val="Balloon Text"/>
    <w:basedOn w:val="Normal"/>
    <w:link w:val="BalloonTextChar"/>
    <w:uiPriority w:val="99"/>
    <w:semiHidden/>
    <w:unhideWhenUsed/>
    <w:rsid w:val="006E4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1A5"/>
    <w:rPr>
      <w:rFonts w:ascii="Tahoma" w:hAnsi="Tahoma" w:cs="Tahoma"/>
      <w:sz w:val="16"/>
      <w:szCs w:val="16"/>
    </w:rPr>
  </w:style>
  <w:style w:type="paragraph" w:styleId="ListParagraph">
    <w:name w:val="List Paragraph"/>
    <w:basedOn w:val="Normal"/>
    <w:uiPriority w:val="34"/>
    <w:qFormat/>
    <w:rsid w:val="006E41A5"/>
    <w:pPr>
      <w:ind w:left="720"/>
      <w:contextualSpacing/>
    </w:pPr>
  </w:style>
  <w:style w:type="character" w:styleId="CommentReference">
    <w:name w:val="annotation reference"/>
    <w:basedOn w:val="DefaultParagraphFont"/>
    <w:uiPriority w:val="99"/>
    <w:semiHidden/>
    <w:unhideWhenUsed/>
    <w:rsid w:val="007B3127"/>
    <w:rPr>
      <w:sz w:val="16"/>
      <w:szCs w:val="16"/>
    </w:rPr>
  </w:style>
  <w:style w:type="paragraph" w:styleId="CommentText">
    <w:name w:val="annotation text"/>
    <w:basedOn w:val="Normal"/>
    <w:link w:val="CommentTextChar"/>
    <w:uiPriority w:val="99"/>
    <w:semiHidden/>
    <w:unhideWhenUsed/>
    <w:rsid w:val="007B3127"/>
    <w:pPr>
      <w:spacing w:line="240" w:lineRule="auto"/>
    </w:pPr>
    <w:rPr>
      <w:sz w:val="20"/>
      <w:szCs w:val="20"/>
    </w:rPr>
  </w:style>
  <w:style w:type="character" w:customStyle="1" w:styleId="CommentTextChar">
    <w:name w:val="Comment Text Char"/>
    <w:basedOn w:val="DefaultParagraphFont"/>
    <w:link w:val="CommentText"/>
    <w:uiPriority w:val="99"/>
    <w:semiHidden/>
    <w:rsid w:val="007B3127"/>
    <w:rPr>
      <w:sz w:val="20"/>
      <w:szCs w:val="20"/>
    </w:rPr>
  </w:style>
  <w:style w:type="paragraph" w:styleId="CommentSubject">
    <w:name w:val="annotation subject"/>
    <w:basedOn w:val="CommentText"/>
    <w:next w:val="CommentText"/>
    <w:link w:val="CommentSubjectChar"/>
    <w:uiPriority w:val="99"/>
    <w:semiHidden/>
    <w:unhideWhenUsed/>
    <w:rsid w:val="007B3127"/>
    <w:rPr>
      <w:b/>
      <w:bCs/>
    </w:rPr>
  </w:style>
  <w:style w:type="character" w:customStyle="1" w:styleId="CommentSubjectChar">
    <w:name w:val="Comment Subject Char"/>
    <w:basedOn w:val="CommentTextChar"/>
    <w:link w:val="CommentSubject"/>
    <w:uiPriority w:val="99"/>
    <w:semiHidden/>
    <w:rsid w:val="007B3127"/>
    <w:rPr>
      <w:b/>
      <w:bCs/>
      <w:sz w:val="20"/>
      <w:szCs w:val="20"/>
    </w:rPr>
  </w:style>
  <w:style w:type="character" w:customStyle="1" w:styleId="legds2">
    <w:name w:val="legds2"/>
    <w:basedOn w:val="DefaultParagraphFont"/>
    <w:rsid w:val="009106F6"/>
    <w:rPr>
      <w:vanish w:val="0"/>
      <w:webHidden w:val="0"/>
      <w:specVanish w:val="0"/>
    </w:rPr>
  </w:style>
  <w:style w:type="character" w:customStyle="1" w:styleId="ennote">
    <w:name w:val="ennote"/>
    <w:basedOn w:val="DefaultParagraphFont"/>
    <w:rsid w:val="009106F6"/>
  </w:style>
  <w:style w:type="paragraph" w:customStyle="1" w:styleId="legclearfix2">
    <w:name w:val="legclearfix2"/>
    <w:basedOn w:val="Normal"/>
    <w:rsid w:val="009106F6"/>
    <w:pPr>
      <w:shd w:val="clear" w:color="auto" w:fill="FFFFFF"/>
      <w:spacing w:after="120" w:line="360" w:lineRule="atLeast"/>
    </w:pPr>
    <w:rPr>
      <w:rFonts w:ascii="Times New Roman" w:eastAsia="Times New Roman" w:hAnsi="Times New Roman" w:cs="Times New Roman"/>
      <w:color w:val="000000"/>
      <w:sz w:val="19"/>
      <w:szCs w:val="19"/>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1A5"/>
  </w:style>
  <w:style w:type="paragraph" w:styleId="Footer">
    <w:name w:val="footer"/>
    <w:basedOn w:val="Normal"/>
    <w:link w:val="FooterChar"/>
    <w:uiPriority w:val="99"/>
    <w:unhideWhenUsed/>
    <w:rsid w:val="006E4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1A5"/>
  </w:style>
  <w:style w:type="paragraph" w:styleId="BalloonText">
    <w:name w:val="Balloon Text"/>
    <w:basedOn w:val="Normal"/>
    <w:link w:val="BalloonTextChar"/>
    <w:uiPriority w:val="99"/>
    <w:semiHidden/>
    <w:unhideWhenUsed/>
    <w:rsid w:val="006E4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1A5"/>
    <w:rPr>
      <w:rFonts w:ascii="Tahoma" w:hAnsi="Tahoma" w:cs="Tahoma"/>
      <w:sz w:val="16"/>
      <w:szCs w:val="16"/>
    </w:rPr>
  </w:style>
  <w:style w:type="paragraph" w:styleId="ListParagraph">
    <w:name w:val="List Paragraph"/>
    <w:basedOn w:val="Normal"/>
    <w:uiPriority w:val="34"/>
    <w:qFormat/>
    <w:rsid w:val="006E41A5"/>
    <w:pPr>
      <w:ind w:left="720"/>
      <w:contextualSpacing/>
    </w:pPr>
  </w:style>
  <w:style w:type="character" w:styleId="CommentReference">
    <w:name w:val="annotation reference"/>
    <w:basedOn w:val="DefaultParagraphFont"/>
    <w:uiPriority w:val="99"/>
    <w:semiHidden/>
    <w:unhideWhenUsed/>
    <w:rsid w:val="007B3127"/>
    <w:rPr>
      <w:sz w:val="16"/>
      <w:szCs w:val="16"/>
    </w:rPr>
  </w:style>
  <w:style w:type="paragraph" w:styleId="CommentText">
    <w:name w:val="annotation text"/>
    <w:basedOn w:val="Normal"/>
    <w:link w:val="CommentTextChar"/>
    <w:uiPriority w:val="99"/>
    <w:semiHidden/>
    <w:unhideWhenUsed/>
    <w:rsid w:val="007B3127"/>
    <w:pPr>
      <w:spacing w:line="240" w:lineRule="auto"/>
    </w:pPr>
    <w:rPr>
      <w:sz w:val="20"/>
      <w:szCs w:val="20"/>
    </w:rPr>
  </w:style>
  <w:style w:type="character" w:customStyle="1" w:styleId="CommentTextChar">
    <w:name w:val="Comment Text Char"/>
    <w:basedOn w:val="DefaultParagraphFont"/>
    <w:link w:val="CommentText"/>
    <w:uiPriority w:val="99"/>
    <w:semiHidden/>
    <w:rsid w:val="007B3127"/>
    <w:rPr>
      <w:sz w:val="20"/>
      <w:szCs w:val="20"/>
    </w:rPr>
  </w:style>
  <w:style w:type="paragraph" w:styleId="CommentSubject">
    <w:name w:val="annotation subject"/>
    <w:basedOn w:val="CommentText"/>
    <w:next w:val="CommentText"/>
    <w:link w:val="CommentSubjectChar"/>
    <w:uiPriority w:val="99"/>
    <w:semiHidden/>
    <w:unhideWhenUsed/>
    <w:rsid w:val="007B3127"/>
    <w:rPr>
      <w:b/>
      <w:bCs/>
    </w:rPr>
  </w:style>
  <w:style w:type="character" w:customStyle="1" w:styleId="CommentSubjectChar">
    <w:name w:val="Comment Subject Char"/>
    <w:basedOn w:val="CommentTextChar"/>
    <w:link w:val="CommentSubject"/>
    <w:uiPriority w:val="99"/>
    <w:semiHidden/>
    <w:rsid w:val="007B3127"/>
    <w:rPr>
      <w:b/>
      <w:bCs/>
      <w:sz w:val="20"/>
      <w:szCs w:val="20"/>
    </w:rPr>
  </w:style>
  <w:style w:type="character" w:customStyle="1" w:styleId="legds2">
    <w:name w:val="legds2"/>
    <w:basedOn w:val="DefaultParagraphFont"/>
    <w:rsid w:val="009106F6"/>
    <w:rPr>
      <w:vanish w:val="0"/>
      <w:webHidden w:val="0"/>
      <w:specVanish w:val="0"/>
    </w:rPr>
  </w:style>
  <w:style w:type="character" w:customStyle="1" w:styleId="ennote">
    <w:name w:val="ennote"/>
    <w:basedOn w:val="DefaultParagraphFont"/>
    <w:rsid w:val="009106F6"/>
  </w:style>
  <w:style w:type="paragraph" w:customStyle="1" w:styleId="legclearfix2">
    <w:name w:val="legclearfix2"/>
    <w:basedOn w:val="Normal"/>
    <w:rsid w:val="009106F6"/>
    <w:pPr>
      <w:shd w:val="clear" w:color="auto" w:fill="FFFFFF"/>
      <w:spacing w:after="120" w:line="360" w:lineRule="atLeast"/>
    </w:pPr>
    <w:rPr>
      <w:rFonts w:ascii="Times New Roman" w:eastAsia="Times New Roman" w:hAnsi="Times New Roman" w:cs="Times New Roman"/>
      <w:color w:val="000000"/>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78339">
      <w:bodyDiv w:val="1"/>
      <w:marLeft w:val="0"/>
      <w:marRight w:val="0"/>
      <w:marTop w:val="0"/>
      <w:marBottom w:val="0"/>
      <w:divBdr>
        <w:top w:val="none" w:sz="0" w:space="0" w:color="auto"/>
        <w:left w:val="none" w:sz="0" w:space="0" w:color="auto"/>
        <w:bottom w:val="none" w:sz="0" w:space="0" w:color="auto"/>
        <w:right w:val="none" w:sz="0" w:space="0" w:color="auto"/>
      </w:divBdr>
      <w:divsChild>
        <w:div w:id="1466317320">
          <w:marLeft w:val="0"/>
          <w:marRight w:val="0"/>
          <w:marTop w:val="0"/>
          <w:marBottom w:val="0"/>
          <w:divBdr>
            <w:top w:val="none" w:sz="0" w:space="0" w:color="auto"/>
            <w:left w:val="none" w:sz="0" w:space="0" w:color="auto"/>
            <w:bottom w:val="none" w:sz="0" w:space="0" w:color="auto"/>
            <w:right w:val="none" w:sz="0" w:space="0" w:color="auto"/>
          </w:divBdr>
          <w:divsChild>
            <w:div w:id="1284389461">
              <w:marLeft w:val="0"/>
              <w:marRight w:val="0"/>
              <w:marTop w:val="0"/>
              <w:marBottom w:val="0"/>
              <w:divBdr>
                <w:top w:val="single" w:sz="2" w:space="0" w:color="FFFFFF"/>
                <w:left w:val="single" w:sz="6" w:space="0" w:color="FFFFFF"/>
                <w:bottom w:val="single" w:sz="6" w:space="0" w:color="FFFFFF"/>
                <w:right w:val="single" w:sz="6" w:space="0" w:color="FFFFFF"/>
              </w:divBdr>
              <w:divsChild>
                <w:div w:id="1474323248">
                  <w:marLeft w:val="0"/>
                  <w:marRight w:val="0"/>
                  <w:marTop w:val="0"/>
                  <w:marBottom w:val="0"/>
                  <w:divBdr>
                    <w:top w:val="single" w:sz="6" w:space="1" w:color="D3D3D3"/>
                    <w:left w:val="none" w:sz="0" w:space="0" w:color="auto"/>
                    <w:bottom w:val="none" w:sz="0" w:space="0" w:color="auto"/>
                    <w:right w:val="none" w:sz="0" w:space="0" w:color="auto"/>
                  </w:divBdr>
                  <w:divsChild>
                    <w:div w:id="1670139585">
                      <w:marLeft w:val="0"/>
                      <w:marRight w:val="0"/>
                      <w:marTop w:val="0"/>
                      <w:marBottom w:val="0"/>
                      <w:divBdr>
                        <w:top w:val="none" w:sz="0" w:space="0" w:color="auto"/>
                        <w:left w:val="none" w:sz="0" w:space="0" w:color="auto"/>
                        <w:bottom w:val="none" w:sz="0" w:space="0" w:color="auto"/>
                        <w:right w:val="none" w:sz="0" w:space="0" w:color="auto"/>
                      </w:divBdr>
                      <w:divsChild>
                        <w:div w:id="1018196892">
                          <w:marLeft w:val="0"/>
                          <w:marRight w:val="0"/>
                          <w:marTop w:val="0"/>
                          <w:marBottom w:val="0"/>
                          <w:divBdr>
                            <w:top w:val="none" w:sz="0" w:space="0" w:color="auto"/>
                            <w:left w:val="none" w:sz="0" w:space="0" w:color="auto"/>
                            <w:bottom w:val="none" w:sz="0" w:space="0" w:color="auto"/>
                            <w:right w:val="none" w:sz="0" w:space="0" w:color="auto"/>
                          </w:divBdr>
                          <w:divsChild>
                            <w:div w:id="12662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879297">
      <w:bodyDiv w:val="1"/>
      <w:marLeft w:val="0"/>
      <w:marRight w:val="0"/>
      <w:marTop w:val="0"/>
      <w:marBottom w:val="0"/>
      <w:divBdr>
        <w:top w:val="none" w:sz="0" w:space="0" w:color="auto"/>
        <w:left w:val="none" w:sz="0" w:space="0" w:color="auto"/>
        <w:bottom w:val="none" w:sz="0" w:space="0" w:color="auto"/>
        <w:right w:val="none" w:sz="0" w:space="0" w:color="auto"/>
      </w:divBdr>
      <w:divsChild>
        <w:div w:id="260382752">
          <w:marLeft w:val="0"/>
          <w:marRight w:val="0"/>
          <w:marTop w:val="0"/>
          <w:marBottom w:val="0"/>
          <w:divBdr>
            <w:top w:val="none" w:sz="0" w:space="0" w:color="auto"/>
            <w:left w:val="none" w:sz="0" w:space="0" w:color="auto"/>
            <w:bottom w:val="none" w:sz="0" w:space="0" w:color="auto"/>
            <w:right w:val="none" w:sz="0" w:space="0" w:color="auto"/>
          </w:divBdr>
          <w:divsChild>
            <w:div w:id="142283851">
              <w:marLeft w:val="0"/>
              <w:marRight w:val="0"/>
              <w:marTop w:val="0"/>
              <w:marBottom w:val="0"/>
              <w:divBdr>
                <w:top w:val="single" w:sz="2" w:space="0" w:color="FFFFFF"/>
                <w:left w:val="single" w:sz="6" w:space="0" w:color="FFFFFF"/>
                <w:bottom w:val="single" w:sz="6" w:space="0" w:color="FFFFFF"/>
                <w:right w:val="single" w:sz="6" w:space="0" w:color="FFFFFF"/>
              </w:divBdr>
              <w:divsChild>
                <w:div w:id="1791894083">
                  <w:marLeft w:val="0"/>
                  <w:marRight w:val="0"/>
                  <w:marTop w:val="0"/>
                  <w:marBottom w:val="0"/>
                  <w:divBdr>
                    <w:top w:val="single" w:sz="6" w:space="1" w:color="D3D3D3"/>
                    <w:left w:val="none" w:sz="0" w:space="0" w:color="auto"/>
                    <w:bottom w:val="none" w:sz="0" w:space="0" w:color="auto"/>
                    <w:right w:val="none" w:sz="0" w:space="0" w:color="auto"/>
                  </w:divBdr>
                  <w:divsChild>
                    <w:div w:id="1291016197">
                      <w:marLeft w:val="0"/>
                      <w:marRight w:val="0"/>
                      <w:marTop w:val="0"/>
                      <w:marBottom w:val="0"/>
                      <w:divBdr>
                        <w:top w:val="none" w:sz="0" w:space="0" w:color="auto"/>
                        <w:left w:val="none" w:sz="0" w:space="0" w:color="auto"/>
                        <w:bottom w:val="none" w:sz="0" w:space="0" w:color="auto"/>
                        <w:right w:val="none" w:sz="0" w:space="0" w:color="auto"/>
                      </w:divBdr>
                      <w:divsChild>
                        <w:div w:id="9519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7900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Calverley Linda</dc:creator>
  <cp:lastModifiedBy>Khalique Humza</cp:lastModifiedBy>
  <cp:revision>2</cp:revision>
  <cp:lastPrinted>2018-05-18T15:17:00Z</cp:lastPrinted>
  <dcterms:created xsi:type="dcterms:W3CDTF">2019-05-22T10:36:00Z</dcterms:created>
  <dcterms:modified xsi:type="dcterms:W3CDTF">2019-05-22T10:36:00Z</dcterms:modified>
</cp:coreProperties>
</file>