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ayout w:type="fixed"/>
        <w:tblLook w:val="0000" w:firstRow="0" w:lastRow="0" w:firstColumn="0" w:lastColumn="0" w:noHBand="0" w:noVBand="0"/>
      </w:tblPr>
      <w:tblGrid>
        <w:gridCol w:w="2943"/>
        <w:gridCol w:w="2268"/>
        <w:gridCol w:w="1418"/>
        <w:gridCol w:w="3685"/>
      </w:tblGrid>
      <w:tr w:rsidR="00896E1E">
        <w:trPr>
          <w:cantSplit/>
        </w:trPr>
        <w:tc>
          <w:tcPr>
            <w:tcW w:w="2943" w:type="dxa"/>
          </w:tcPr>
          <w:p w:rsidR="00896E1E" w:rsidRDefault="00896E1E">
            <w:pPr>
              <w:tabs>
                <w:tab w:val="left" w:pos="5245"/>
                <w:tab w:val="left" w:pos="7371"/>
              </w:tabs>
              <w:rPr>
                <w:rFonts w:ascii="Arial" w:hAnsi="Arial"/>
                <w:b/>
                <w:sz w:val="20"/>
              </w:rPr>
            </w:pPr>
          </w:p>
        </w:tc>
        <w:tc>
          <w:tcPr>
            <w:tcW w:w="2268" w:type="dxa"/>
          </w:tcPr>
          <w:p w:rsidR="00896E1E" w:rsidRDefault="00896E1E">
            <w:pPr>
              <w:tabs>
                <w:tab w:val="left" w:pos="5245"/>
                <w:tab w:val="left" w:pos="7371"/>
              </w:tabs>
              <w:rPr>
                <w:rFonts w:ascii="Arial" w:hAnsi="Arial"/>
                <w:b/>
                <w:sz w:val="20"/>
              </w:rPr>
            </w:pPr>
          </w:p>
        </w:tc>
        <w:tc>
          <w:tcPr>
            <w:tcW w:w="1418" w:type="dxa"/>
          </w:tcPr>
          <w:p w:rsidR="003E78B4" w:rsidRDefault="003E78B4">
            <w:pPr>
              <w:tabs>
                <w:tab w:val="left" w:pos="5245"/>
                <w:tab w:val="left" w:pos="7371"/>
              </w:tabs>
              <w:rPr>
                <w:rFonts w:ascii="Arial" w:hAnsi="Arial"/>
                <w:b/>
                <w:sz w:val="16"/>
              </w:rPr>
            </w:pPr>
          </w:p>
          <w:p w:rsidR="00896E1E" w:rsidRDefault="00896E1E">
            <w:pPr>
              <w:tabs>
                <w:tab w:val="left" w:pos="5245"/>
                <w:tab w:val="left" w:pos="7371"/>
              </w:tabs>
              <w:rPr>
                <w:rFonts w:ascii="Arial" w:hAnsi="Arial"/>
                <w:b/>
                <w:sz w:val="16"/>
              </w:rPr>
            </w:pPr>
            <w:r>
              <w:rPr>
                <w:rFonts w:ascii="Arial" w:hAnsi="Arial"/>
                <w:b/>
                <w:sz w:val="16"/>
              </w:rPr>
              <w:t>Department:</w:t>
            </w:r>
          </w:p>
        </w:tc>
        <w:tc>
          <w:tcPr>
            <w:tcW w:w="3685" w:type="dxa"/>
          </w:tcPr>
          <w:p w:rsidR="003E78B4" w:rsidRDefault="003E78B4">
            <w:pPr>
              <w:tabs>
                <w:tab w:val="left" w:pos="5245"/>
                <w:tab w:val="left" w:pos="7371"/>
              </w:tabs>
              <w:rPr>
                <w:rFonts w:ascii="Arial" w:hAnsi="Arial"/>
                <w:noProof/>
                <w:sz w:val="16"/>
              </w:rPr>
            </w:pPr>
          </w:p>
          <w:p w:rsidR="00896E1E" w:rsidRDefault="00321E8F">
            <w:pPr>
              <w:tabs>
                <w:tab w:val="left" w:pos="5245"/>
                <w:tab w:val="left" w:pos="7371"/>
              </w:tabs>
              <w:rPr>
                <w:rFonts w:ascii="Arial" w:hAnsi="Arial"/>
                <w:sz w:val="16"/>
              </w:rPr>
            </w:pPr>
            <w:r>
              <w:rPr>
                <w:rFonts w:ascii="Arial" w:hAnsi="Arial"/>
                <w:noProof/>
                <w:sz w:val="16"/>
              </w:rPr>
              <w:t>Children, Learning and Skills</w:t>
            </w:r>
          </w:p>
        </w:tc>
      </w:tr>
      <w:tr w:rsidR="00896E1E">
        <w:trPr>
          <w:cantSplit/>
        </w:trPr>
        <w:tc>
          <w:tcPr>
            <w:tcW w:w="5211" w:type="dxa"/>
            <w:gridSpan w:val="2"/>
          </w:tcPr>
          <w:p w:rsidR="00896E1E" w:rsidRDefault="00896E1E">
            <w:pPr>
              <w:tabs>
                <w:tab w:val="left" w:pos="5245"/>
                <w:tab w:val="left" w:pos="7371"/>
              </w:tabs>
              <w:rPr>
                <w:rFonts w:ascii="Arial" w:hAnsi="Arial"/>
                <w:b/>
                <w:noProof/>
                <w:sz w:val="20"/>
              </w:rPr>
            </w:pPr>
          </w:p>
        </w:tc>
        <w:tc>
          <w:tcPr>
            <w:tcW w:w="1418" w:type="dxa"/>
          </w:tcPr>
          <w:p w:rsidR="00896E1E" w:rsidRDefault="00896E1E">
            <w:pPr>
              <w:tabs>
                <w:tab w:val="left" w:pos="2552"/>
                <w:tab w:val="left" w:pos="5245"/>
                <w:tab w:val="left" w:pos="7371"/>
              </w:tabs>
              <w:rPr>
                <w:rFonts w:ascii="Arial" w:hAnsi="Arial"/>
                <w:b/>
                <w:sz w:val="16"/>
              </w:rPr>
            </w:pPr>
            <w:r>
              <w:rPr>
                <w:rFonts w:ascii="Arial" w:hAnsi="Arial"/>
                <w:b/>
                <w:sz w:val="16"/>
              </w:rPr>
              <w:t>Contact Name:</w:t>
            </w:r>
          </w:p>
        </w:tc>
        <w:tc>
          <w:tcPr>
            <w:tcW w:w="3685" w:type="dxa"/>
          </w:tcPr>
          <w:p w:rsidR="00896E1E" w:rsidRDefault="00475BBE">
            <w:pPr>
              <w:tabs>
                <w:tab w:val="left" w:pos="2552"/>
                <w:tab w:val="left" w:pos="5245"/>
                <w:tab w:val="left" w:pos="7371"/>
              </w:tabs>
              <w:rPr>
                <w:rFonts w:ascii="Arial" w:hAnsi="Arial"/>
                <w:sz w:val="16"/>
              </w:rPr>
            </w:pPr>
            <w:r>
              <w:rPr>
                <w:rFonts w:ascii="Arial" w:hAnsi="Arial"/>
                <w:sz w:val="16"/>
              </w:rPr>
              <w:t>Paul Brotherton</w:t>
            </w:r>
          </w:p>
        </w:tc>
      </w:tr>
      <w:tr w:rsidR="00896E1E">
        <w:trPr>
          <w:cantSplit/>
        </w:trPr>
        <w:tc>
          <w:tcPr>
            <w:tcW w:w="5211" w:type="dxa"/>
            <w:gridSpan w:val="2"/>
          </w:tcPr>
          <w:p w:rsidR="00896E1E" w:rsidRDefault="00896E1E">
            <w:pPr>
              <w:tabs>
                <w:tab w:val="left" w:pos="5245"/>
                <w:tab w:val="left" w:pos="7371"/>
              </w:tabs>
              <w:rPr>
                <w:rFonts w:ascii="Arial" w:hAnsi="Arial"/>
                <w:b/>
                <w:sz w:val="20"/>
              </w:rPr>
            </w:pPr>
          </w:p>
        </w:tc>
        <w:tc>
          <w:tcPr>
            <w:tcW w:w="1418" w:type="dxa"/>
          </w:tcPr>
          <w:p w:rsidR="00896E1E" w:rsidRDefault="00896E1E">
            <w:pPr>
              <w:tabs>
                <w:tab w:val="left" w:pos="5245"/>
                <w:tab w:val="left" w:pos="7371"/>
              </w:tabs>
              <w:rPr>
                <w:rFonts w:ascii="Arial" w:hAnsi="Arial"/>
                <w:b/>
                <w:sz w:val="16"/>
              </w:rPr>
            </w:pPr>
            <w:r>
              <w:rPr>
                <w:rFonts w:ascii="Arial" w:hAnsi="Arial"/>
                <w:b/>
                <w:sz w:val="16"/>
              </w:rPr>
              <w:t>Contact No:</w:t>
            </w:r>
          </w:p>
        </w:tc>
        <w:tc>
          <w:tcPr>
            <w:tcW w:w="3685" w:type="dxa"/>
          </w:tcPr>
          <w:p w:rsidR="00896E1E" w:rsidRDefault="000737CA">
            <w:pPr>
              <w:tabs>
                <w:tab w:val="left" w:pos="5245"/>
                <w:tab w:val="left" w:pos="7371"/>
              </w:tabs>
              <w:rPr>
                <w:rFonts w:ascii="Arial" w:hAnsi="Arial"/>
                <w:sz w:val="16"/>
              </w:rPr>
            </w:pPr>
            <w:r>
              <w:rPr>
                <w:rFonts w:ascii="Arial" w:hAnsi="Arial"/>
                <w:sz w:val="16"/>
              </w:rPr>
              <w:t>01753 875744</w:t>
            </w:r>
          </w:p>
        </w:tc>
      </w:tr>
      <w:tr w:rsidR="00896E1E" w:rsidTr="000737CA">
        <w:trPr>
          <w:cantSplit/>
          <w:trHeight w:val="182"/>
        </w:trPr>
        <w:tc>
          <w:tcPr>
            <w:tcW w:w="5211" w:type="dxa"/>
            <w:gridSpan w:val="2"/>
          </w:tcPr>
          <w:p w:rsidR="00896E1E" w:rsidRDefault="00896E1E">
            <w:pPr>
              <w:pStyle w:val="Heading3"/>
            </w:pPr>
          </w:p>
        </w:tc>
        <w:tc>
          <w:tcPr>
            <w:tcW w:w="1418" w:type="dxa"/>
          </w:tcPr>
          <w:p w:rsidR="00896E1E" w:rsidRDefault="00896E1E">
            <w:pPr>
              <w:tabs>
                <w:tab w:val="left" w:pos="5245"/>
                <w:tab w:val="left" w:pos="7371"/>
              </w:tabs>
              <w:rPr>
                <w:rFonts w:ascii="Arial" w:hAnsi="Arial"/>
                <w:b/>
                <w:sz w:val="16"/>
              </w:rPr>
            </w:pPr>
            <w:r>
              <w:rPr>
                <w:rFonts w:ascii="Arial" w:hAnsi="Arial"/>
                <w:b/>
                <w:sz w:val="16"/>
              </w:rPr>
              <w:t>Email:</w:t>
            </w:r>
          </w:p>
        </w:tc>
        <w:tc>
          <w:tcPr>
            <w:tcW w:w="3685" w:type="dxa"/>
          </w:tcPr>
          <w:p w:rsidR="00896E1E" w:rsidRDefault="000737CA">
            <w:pPr>
              <w:tabs>
                <w:tab w:val="left" w:pos="5245"/>
                <w:tab w:val="left" w:pos="7371"/>
              </w:tabs>
              <w:rPr>
                <w:rFonts w:ascii="Arial" w:hAnsi="Arial"/>
                <w:sz w:val="16"/>
              </w:rPr>
            </w:pPr>
            <w:r>
              <w:rPr>
                <w:rFonts w:ascii="Arial" w:hAnsi="Arial"/>
                <w:sz w:val="16"/>
              </w:rPr>
              <w:t>paul.brotherton@slough.gov.uk</w:t>
            </w:r>
          </w:p>
        </w:tc>
      </w:tr>
      <w:tr w:rsidR="00896E1E">
        <w:trPr>
          <w:cantSplit/>
        </w:trPr>
        <w:tc>
          <w:tcPr>
            <w:tcW w:w="5211" w:type="dxa"/>
            <w:gridSpan w:val="2"/>
            <w:vMerge w:val="restart"/>
          </w:tcPr>
          <w:p w:rsidR="007F0A82" w:rsidRDefault="007F0A82">
            <w:pPr>
              <w:tabs>
                <w:tab w:val="left" w:pos="5245"/>
                <w:tab w:val="left" w:pos="7371"/>
              </w:tabs>
              <w:rPr>
                <w:rFonts w:ascii="Arial" w:hAnsi="Arial"/>
              </w:rPr>
            </w:pPr>
          </w:p>
          <w:p w:rsidR="007F0A82" w:rsidRPr="007F0A82" w:rsidRDefault="007F0A82" w:rsidP="007F0A82">
            <w:pPr>
              <w:rPr>
                <w:rFonts w:ascii="Arial" w:hAnsi="Arial"/>
              </w:rPr>
            </w:pPr>
          </w:p>
          <w:p w:rsidR="00896E1E" w:rsidRPr="007F0A82" w:rsidRDefault="00896E1E" w:rsidP="007F0A82">
            <w:pPr>
              <w:rPr>
                <w:rFonts w:ascii="Arial" w:hAnsi="Arial"/>
              </w:rPr>
            </w:pPr>
          </w:p>
        </w:tc>
        <w:tc>
          <w:tcPr>
            <w:tcW w:w="1418" w:type="dxa"/>
          </w:tcPr>
          <w:p w:rsidR="000737CA" w:rsidRDefault="000737CA">
            <w:pPr>
              <w:tabs>
                <w:tab w:val="left" w:pos="5245"/>
                <w:tab w:val="left" w:pos="7371"/>
              </w:tabs>
              <w:rPr>
                <w:rFonts w:ascii="Arial" w:hAnsi="Arial"/>
                <w:b/>
                <w:sz w:val="16"/>
                <w:szCs w:val="16"/>
              </w:rPr>
            </w:pPr>
          </w:p>
          <w:p w:rsidR="00896E1E" w:rsidRPr="000737CA" w:rsidRDefault="000737CA">
            <w:pPr>
              <w:tabs>
                <w:tab w:val="left" w:pos="5245"/>
                <w:tab w:val="left" w:pos="7371"/>
              </w:tabs>
              <w:rPr>
                <w:rFonts w:ascii="Arial" w:hAnsi="Arial"/>
                <w:b/>
                <w:sz w:val="16"/>
                <w:szCs w:val="16"/>
              </w:rPr>
            </w:pPr>
            <w:r w:rsidRPr="000737CA">
              <w:rPr>
                <w:rFonts w:ascii="Arial" w:hAnsi="Arial"/>
                <w:b/>
                <w:sz w:val="16"/>
                <w:szCs w:val="16"/>
              </w:rPr>
              <w:t>Date</w:t>
            </w:r>
            <w:r>
              <w:rPr>
                <w:rFonts w:ascii="Arial" w:hAnsi="Arial"/>
                <w:b/>
                <w:sz w:val="16"/>
                <w:szCs w:val="16"/>
              </w:rPr>
              <w:t>:</w:t>
            </w:r>
          </w:p>
        </w:tc>
        <w:tc>
          <w:tcPr>
            <w:tcW w:w="3685" w:type="dxa"/>
          </w:tcPr>
          <w:p w:rsidR="000737CA" w:rsidRDefault="000737CA">
            <w:pPr>
              <w:tabs>
                <w:tab w:val="left" w:pos="5245"/>
                <w:tab w:val="left" w:pos="7371"/>
              </w:tabs>
              <w:rPr>
                <w:rFonts w:ascii="Arial" w:hAnsi="Arial"/>
                <w:sz w:val="16"/>
                <w:szCs w:val="16"/>
              </w:rPr>
            </w:pPr>
          </w:p>
          <w:p w:rsidR="00896E1E" w:rsidRPr="000737CA" w:rsidRDefault="000775E4">
            <w:pPr>
              <w:tabs>
                <w:tab w:val="left" w:pos="5245"/>
                <w:tab w:val="left" w:pos="7371"/>
              </w:tabs>
              <w:rPr>
                <w:rFonts w:ascii="Arial" w:hAnsi="Arial"/>
                <w:sz w:val="16"/>
                <w:szCs w:val="16"/>
              </w:rPr>
            </w:pPr>
            <w:r>
              <w:rPr>
                <w:rFonts w:ascii="Arial" w:hAnsi="Arial"/>
                <w:sz w:val="16"/>
                <w:szCs w:val="16"/>
              </w:rPr>
              <w:t>3</w:t>
            </w:r>
            <w:r w:rsidRPr="000775E4">
              <w:rPr>
                <w:rFonts w:ascii="Arial" w:hAnsi="Arial"/>
                <w:sz w:val="16"/>
                <w:szCs w:val="16"/>
                <w:vertAlign w:val="superscript"/>
              </w:rPr>
              <w:t>rd</w:t>
            </w:r>
            <w:r>
              <w:rPr>
                <w:rFonts w:ascii="Arial" w:hAnsi="Arial"/>
                <w:sz w:val="16"/>
                <w:szCs w:val="16"/>
              </w:rPr>
              <w:t xml:space="preserve"> </w:t>
            </w:r>
            <w:r w:rsidR="00C55244">
              <w:rPr>
                <w:rFonts w:ascii="Arial" w:hAnsi="Arial"/>
                <w:sz w:val="16"/>
                <w:szCs w:val="16"/>
              </w:rPr>
              <w:t>September 2019</w:t>
            </w:r>
          </w:p>
        </w:tc>
      </w:tr>
      <w:tr w:rsidR="00896E1E">
        <w:trPr>
          <w:cantSplit/>
        </w:trPr>
        <w:tc>
          <w:tcPr>
            <w:tcW w:w="5211" w:type="dxa"/>
            <w:gridSpan w:val="2"/>
            <w:vMerge/>
          </w:tcPr>
          <w:p w:rsidR="00896E1E" w:rsidRDefault="00896E1E">
            <w:pPr>
              <w:tabs>
                <w:tab w:val="left" w:pos="5245"/>
                <w:tab w:val="left" w:pos="7371"/>
              </w:tabs>
              <w:rPr>
                <w:rFonts w:ascii="Arial" w:hAnsi="Arial"/>
              </w:rPr>
            </w:pPr>
          </w:p>
        </w:tc>
        <w:tc>
          <w:tcPr>
            <w:tcW w:w="1418" w:type="dxa"/>
          </w:tcPr>
          <w:p w:rsidR="00896E1E" w:rsidRDefault="00896E1E">
            <w:pPr>
              <w:tabs>
                <w:tab w:val="left" w:pos="5245"/>
                <w:tab w:val="left" w:pos="7371"/>
              </w:tabs>
              <w:rPr>
                <w:rFonts w:ascii="Arial" w:hAnsi="Arial"/>
                <w:b/>
                <w:sz w:val="20"/>
              </w:rPr>
            </w:pPr>
          </w:p>
        </w:tc>
        <w:tc>
          <w:tcPr>
            <w:tcW w:w="3685" w:type="dxa"/>
          </w:tcPr>
          <w:p w:rsidR="00896E1E" w:rsidRDefault="00896E1E">
            <w:pPr>
              <w:tabs>
                <w:tab w:val="left" w:pos="5245"/>
                <w:tab w:val="left" w:pos="7371"/>
              </w:tabs>
              <w:rPr>
                <w:rFonts w:ascii="Arial" w:hAnsi="Arial"/>
                <w:sz w:val="20"/>
              </w:rPr>
            </w:pPr>
          </w:p>
        </w:tc>
      </w:tr>
      <w:tr w:rsidR="00896E1E">
        <w:trPr>
          <w:cantSplit/>
        </w:trPr>
        <w:tc>
          <w:tcPr>
            <w:tcW w:w="5211" w:type="dxa"/>
            <w:gridSpan w:val="2"/>
            <w:vMerge/>
          </w:tcPr>
          <w:p w:rsidR="00896E1E" w:rsidRDefault="00896E1E">
            <w:pPr>
              <w:tabs>
                <w:tab w:val="left" w:pos="5245"/>
                <w:tab w:val="left" w:pos="7371"/>
              </w:tabs>
              <w:rPr>
                <w:rFonts w:ascii="Arial" w:hAnsi="Arial"/>
                <w:noProof/>
              </w:rPr>
            </w:pPr>
          </w:p>
        </w:tc>
        <w:tc>
          <w:tcPr>
            <w:tcW w:w="1418" w:type="dxa"/>
          </w:tcPr>
          <w:p w:rsidR="00896E1E" w:rsidRDefault="00896E1E">
            <w:pPr>
              <w:tabs>
                <w:tab w:val="left" w:pos="5245"/>
                <w:tab w:val="left" w:pos="7371"/>
              </w:tabs>
              <w:rPr>
                <w:rFonts w:ascii="Arial" w:hAnsi="Arial"/>
                <w:b/>
                <w:sz w:val="18"/>
              </w:rPr>
            </w:pPr>
          </w:p>
        </w:tc>
        <w:tc>
          <w:tcPr>
            <w:tcW w:w="3685" w:type="dxa"/>
          </w:tcPr>
          <w:p w:rsidR="00896E1E" w:rsidRDefault="00896E1E">
            <w:pPr>
              <w:pStyle w:val="Header"/>
              <w:tabs>
                <w:tab w:val="clear" w:pos="4153"/>
                <w:tab w:val="clear" w:pos="8306"/>
                <w:tab w:val="left" w:pos="5245"/>
                <w:tab w:val="left" w:pos="7371"/>
              </w:tabs>
              <w:rPr>
                <w:rFonts w:ascii="Arial" w:hAnsi="Arial"/>
                <w:sz w:val="16"/>
              </w:rPr>
            </w:pPr>
          </w:p>
        </w:tc>
      </w:tr>
      <w:tr w:rsidR="00896E1E">
        <w:trPr>
          <w:cantSplit/>
        </w:trPr>
        <w:tc>
          <w:tcPr>
            <w:tcW w:w="5211" w:type="dxa"/>
            <w:gridSpan w:val="2"/>
            <w:vMerge/>
          </w:tcPr>
          <w:p w:rsidR="00896E1E" w:rsidRDefault="00896E1E">
            <w:pPr>
              <w:tabs>
                <w:tab w:val="left" w:pos="5245"/>
                <w:tab w:val="left" w:pos="7371"/>
              </w:tabs>
              <w:rPr>
                <w:rFonts w:ascii="Arial" w:hAnsi="Arial"/>
                <w:noProof/>
              </w:rPr>
            </w:pPr>
          </w:p>
        </w:tc>
        <w:tc>
          <w:tcPr>
            <w:tcW w:w="1418" w:type="dxa"/>
          </w:tcPr>
          <w:p w:rsidR="00896E1E" w:rsidRDefault="00896E1E">
            <w:pPr>
              <w:tabs>
                <w:tab w:val="left" w:pos="5245"/>
                <w:tab w:val="left" w:pos="7371"/>
              </w:tabs>
              <w:rPr>
                <w:rFonts w:ascii="Arial" w:hAnsi="Arial"/>
                <w:b/>
                <w:sz w:val="20"/>
              </w:rPr>
            </w:pPr>
          </w:p>
        </w:tc>
        <w:tc>
          <w:tcPr>
            <w:tcW w:w="3685" w:type="dxa"/>
          </w:tcPr>
          <w:p w:rsidR="00896E1E" w:rsidRDefault="00896E1E">
            <w:pPr>
              <w:tabs>
                <w:tab w:val="left" w:pos="5245"/>
                <w:tab w:val="left" w:pos="7371"/>
              </w:tabs>
              <w:rPr>
                <w:rFonts w:ascii="Arial" w:hAnsi="Arial"/>
                <w:b/>
                <w:sz w:val="20"/>
              </w:rPr>
            </w:pPr>
          </w:p>
        </w:tc>
      </w:tr>
    </w:tbl>
    <w:p w:rsidR="00896E1E" w:rsidRDefault="000737CA">
      <w:pPr>
        <w:rPr>
          <w:rFonts w:ascii="Arial" w:hAnsi="Arial"/>
        </w:rPr>
      </w:pPr>
      <w:r>
        <w:rPr>
          <w:rFonts w:ascii="Arial" w:hAnsi="Arial"/>
        </w:rPr>
        <w:t xml:space="preserve">FAO: </w:t>
      </w:r>
      <w:proofErr w:type="spellStart"/>
      <w:r>
        <w:rPr>
          <w:rFonts w:ascii="Arial" w:hAnsi="Arial"/>
        </w:rPr>
        <w:t>Headteacher</w:t>
      </w:r>
      <w:proofErr w:type="spellEnd"/>
      <w:r>
        <w:rPr>
          <w:rFonts w:ascii="Arial" w:hAnsi="Arial"/>
        </w:rPr>
        <w:t xml:space="preserve"> / </w:t>
      </w:r>
      <w:r w:rsidR="002256F0">
        <w:rPr>
          <w:rFonts w:ascii="Arial" w:hAnsi="Arial"/>
        </w:rPr>
        <w:t>Business Manage</w:t>
      </w:r>
      <w:r w:rsidR="00D619FB">
        <w:rPr>
          <w:rFonts w:ascii="Arial" w:hAnsi="Arial"/>
        </w:rPr>
        <w:t>r /</w:t>
      </w:r>
      <w:r w:rsidR="002256F0">
        <w:rPr>
          <w:rFonts w:ascii="Arial" w:hAnsi="Arial"/>
        </w:rPr>
        <w:t xml:space="preserve"> Data Manager,</w:t>
      </w:r>
    </w:p>
    <w:p w:rsidR="00896E1E" w:rsidRDefault="00896E1E">
      <w:pPr>
        <w:rPr>
          <w:rFonts w:ascii="Arial" w:hAnsi="Arial"/>
        </w:rPr>
      </w:pPr>
    </w:p>
    <w:p w:rsidR="00896E1E" w:rsidRDefault="000737CA">
      <w:pPr>
        <w:rPr>
          <w:rFonts w:ascii="Arial" w:hAnsi="Arial"/>
        </w:rPr>
      </w:pPr>
      <w:r>
        <w:rPr>
          <w:rFonts w:ascii="Arial" w:hAnsi="Arial"/>
          <w:b/>
          <w:u w:val="single"/>
        </w:rPr>
        <w:t xml:space="preserve">School Census </w:t>
      </w:r>
      <w:r w:rsidR="003E78B4">
        <w:rPr>
          <w:rFonts w:ascii="Arial" w:hAnsi="Arial"/>
          <w:b/>
          <w:u w:val="single"/>
        </w:rPr>
        <w:t xml:space="preserve">– </w:t>
      </w:r>
      <w:r w:rsidR="0032659A">
        <w:rPr>
          <w:rFonts w:ascii="Arial" w:hAnsi="Arial"/>
          <w:b/>
          <w:u w:val="single"/>
        </w:rPr>
        <w:t>Autumn</w:t>
      </w:r>
      <w:r w:rsidR="003E78B4">
        <w:rPr>
          <w:rFonts w:ascii="Arial" w:hAnsi="Arial"/>
          <w:b/>
          <w:u w:val="single"/>
        </w:rPr>
        <w:t xml:space="preserve"> </w:t>
      </w:r>
      <w:r>
        <w:rPr>
          <w:rFonts w:ascii="Arial" w:hAnsi="Arial"/>
          <w:b/>
          <w:u w:val="single"/>
        </w:rPr>
        <w:t>201</w:t>
      </w:r>
      <w:r w:rsidR="00C55244">
        <w:rPr>
          <w:rFonts w:ascii="Arial" w:hAnsi="Arial"/>
          <w:b/>
          <w:u w:val="single"/>
        </w:rPr>
        <w:t>9</w:t>
      </w:r>
    </w:p>
    <w:p w:rsidR="00896E1E" w:rsidRDefault="00896E1E">
      <w:pPr>
        <w:rPr>
          <w:rFonts w:ascii="Arial" w:hAnsi="Arial"/>
          <w:b/>
          <w:u w:val="single"/>
        </w:rPr>
      </w:pPr>
    </w:p>
    <w:p w:rsidR="00C55244" w:rsidRDefault="00402A19">
      <w:pPr>
        <w:rPr>
          <w:rFonts w:ascii="Arial" w:hAnsi="Arial"/>
        </w:rPr>
      </w:pPr>
      <w:r>
        <w:rPr>
          <w:rFonts w:ascii="Arial" w:hAnsi="Arial"/>
        </w:rPr>
        <w:t>Key</w:t>
      </w:r>
      <w:r w:rsidR="00F4631A">
        <w:rPr>
          <w:rFonts w:ascii="Arial" w:hAnsi="Arial"/>
        </w:rPr>
        <w:t xml:space="preserve"> dates</w:t>
      </w:r>
      <w:r w:rsidR="0025346B">
        <w:rPr>
          <w:rFonts w:ascii="Arial" w:hAnsi="Arial"/>
        </w:rPr>
        <w:t xml:space="preserve"> and information</w:t>
      </w:r>
      <w:r w:rsidR="00F4631A">
        <w:rPr>
          <w:rFonts w:ascii="Arial" w:hAnsi="Arial"/>
        </w:rPr>
        <w:t xml:space="preserve"> for </w:t>
      </w:r>
      <w:proofErr w:type="spellStart"/>
      <w:r w:rsidR="00F4631A">
        <w:rPr>
          <w:rFonts w:ascii="Arial" w:hAnsi="Arial"/>
        </w:rPr>
        <w:t>DfE’s</w:t>
      </w:r>
      <w:proofErr w:type="spellEnd"/>
      <w:r w:rsidR="00F4631A">
        <w:rPr>
          <w:rFonts w:ascii="Arial" w:hAnsi="Arial"/>
        </w:rPr>
        <w:t xml:space="preserve"> </w:t>
      </w:r>
      <w:r w:rsidR="0032659A">
        <w:rPr>
          <w:rFonts w:ascii="Arial" w:hAnsi="Arial"/>
        </w:rPr>
        <w:t>Autumn</w:t>
      </w:r>
      <w:r w:rsidR="000737CA">
        <w:rPr>
          <w:rFonts w:ascii="Arial" w:hAnsi="Arial"/>
        </w:rPr>
        <w:t xml:space="preserve"> Scho</w:t>
      </w:r>
      <w:r w:rsidR="00263731">
        <w:rPr>
          <w:rFonts w:ascii="Arial" w:hAnsi="Arial"/>
        </w:rPr>
        <w:t>ol</w:t>
      </w:r>
      <w:r w:rsidR="00364FC6">
        <w:rPr>
          <w:rFonts w:ascii="Arial" w:hAnsi="Arial"/>
        </w:rPr>
        <w:t xml:space="preserve"> Census 201</w:t>
      </w:r>
      <w:r w:rsidR="00C55244">
        <w:rPr>
          <w:rFonts w:ascii="Arial" w:hAnsi="Arial"/>
        </w:rPr>
        <w:t>9</w:t>
      </w:r>
      <w:r w:rsidR="00321E8F">
        <w:rPr>
          <w:rFonts w:ascii="Arial" w:hAnsi="Arial"/>
        </w:rPr>
        <w:t xml:space="preserve"> </w:t>
      </w:r>
      <w:r w:rsidR="00C55244">
        <w:rPr>
          <w:rFonts w:ascii="Arial" w:hAnsi="Arial"/>
        </w:rPr>
        <w:t>are below:</w:t>
      </w:r>
    </w:p>
    <w:p w:rsidR="00C55244" w:rsidRDefault="00C55244">
      <w:pPr>
        <w:rPr>
          <w:rFonts w:ascii="Arial" w:hAnsi="Arial"/>
        </w:rPr>
      </w:pPr>
    </w:p>
    <w:tbl>
      <w:tblPr>
        <w:tblStyle w:val="TableGrid"/>
        <w:tblW w:w="10915" w:type="dxa"/>
        <w:tblInd w:w="-34" w:type="dxa"/>
        <w:tblLook w:val="04A0" w:firstRow="1" w:lastRow="0" w:firstColumn="1" w:lastColumn="0" w:noHBand="0" w:noVBand="1"/>
      </w:tblPr>
      <w:tblGrid>
        <w:gridCol w:w="5375"/>
        <w:gridCol w:w="5540"/>
      </w:tblGrid>
      <w:tr w:rsidR="00C55244" w:rsidTr="007F0A82">
        <w:tc>
          <w:tcPr>
            <w:tcW w:w="5375" w:type="dxa"/>
            <w:shd w:val="clear" w:color="auto" w:fill="B8CCE4" w:themeFill="accent1" w:themeFillTint="66"/>
          </w:tcPr>
          <w:p w:rsidR="00C55244" w:rsidRPr="00C55244" w:rsidRDefault="004905A7" w:rsidP="00C55244">
            <w:pPr>
              <w:jc w:val="center"/>
              <w:rPr>
                <w:rFonts w:ascii="Arial" w:hAnsi="Arial"/>
                <w:b/>
              </w:rPr>
            </w:pPr>
            <w:proofErr w:type="spellStart"/>
            <w:r>
              <w:rPr>
                <w:rFonts w:ascii="Arial" w:hAnsi="Arial"/>
                <w:b/>
              </w:rPr>
              <w:t>DfE</w:t>
            </w:r>
            <w:proofErr w:type="spellEnd"/>
            <w:r>
              <w:rPr>
                <w:rFonts w:ascii="Arial" w:hAnsi="Arial"/>
                <w:b/>
              </w:rPr>
              <w:t xml:space="preserve"> </w:t>
            </w:r>
            <w:r w:rsidR="00C55244" w:rsidRPr="00C55244">
              <w:rPr>
                <w:rFonts w:ascii="Arial" w:hAnsi="Arial"/>
                <w:b/>
              </w:rPr>
              <w:t>Census date</w:t>
            </w:r>
          </w:p>
        </w:tc>
        <w:tc>
          <w:tcPr>
            <w:tcW w:w="5540" w:type="dxa"/>
          </w:tcPr>
          <w:p w:rsidR="00C55244" w:rsidRDefault="00C55244" w:rsidP="00C55244">
            <w:pPr>
              <w:jc w:val="center"/>
              <w:rPr>
                <w:rFonts w:ascii="Arial" w:hAnsi="Arial"/>
              </w:rPr>
            </w:pPr>
            <w:r>
              <w:rPr>
                <w:rFonts w:ascii="Arial" w:hAnsi="Arial"/>
              </w:rPr>
              <w:t>Thursday 3</w:t>
            </w:r>
            <w:r w:rsidRPr="00C55244">
              <w:rPr>
                <w:rFonts w:ascii="Arial" w:hAnsi="Arial"/>
                <w:vertAlign w:val="superscript"/>
              </w:rPr>
              <w:t>rd</w:t>
            </w:r>
            <w:r>
              <w:rPr>
                <w:rFonts w:ascii="Arial" w:hAnsi="Arial"/>
              </w:rPr>
              <w:t xml:space="preserve"> October 2019</w:t>
            </w:r>
          </w:p>
        </w:tc>
      </w:tr>
      <w:tr w:rsidR="00C55244" w:rsidTr="007F0A82">
        <w:tc>
          <w:tcPr>
            <w:tcW w:w="5375" w:type="dxa"/>
            <w:shd w:val="clear" w:color="auto" w:fill="B8CCE4" w:themeFill="accent1" w:themeFillTint="66"/>
          </w:tcPr>
          <w:p w:rsidR="00C55244" w:rsidRPr="00C55244" w:rsidRDefault="00C55244" w:rsidP="00C55244">
            <w:pPr>
              <w:jc w:val="center"/>
              <w:rPr>
                <w:rFonts w:ascii="Arial" w:hAnsi="Arial"/>
                <w:b/>
              </w:rPr>
            </w:pPr>
            <w:r w:rsidRPr="00C55244">
              <w:rPr>
                <w:rFonts w:ascii="Arial" w:hAnsi="Arial"/>
                <w:b/>
              </w:rPr>
              <w:t>Submission to LA deadline</w:t>
            </w:r>
            <w:r w:rsidR="008844F5">
              <w:rPr>
                <w:rFonts w:ascii="Arial" w:hAnsi="Arial"/>
                <w:b/>
              </w:rPr>
              <w:t xml:space="preserve"> – first returns</w:t>
            </w:r>
          </w:p>
        </w:tc>
        <w:tc>
          <w:tcPr>
            <w:tcW w:w="5540" w:type="dxa"/>
          </w:tcPr>
          <w:p w:rsidR="00C55244" w:rsidRDefault="00C55244" w:rsidP="00C55244">
            <w:pPr>
              <w:jc w:val="center"/>
              <w:rPr>
                <w:rFonts w:ascii="Arial" w:hAnsi="Arial"/>
              </w:rPr>
            </w:pPr>
            <w:r>
              <w:rPr>
                <w:rFonts w:ascii="Arial" w:hAnsi="Arial"/>
              </w:rPr>
              <w:t>Wednesday 9</w:t>
            </w:r>
            <w:r w:rsidRPr="00C55244">
              <w:rPr>
                <w:rFonts w:ascii="Arial" w:hAnsi="Arial"/>
                <w:vertAlign w:val="superscript"/>
              </w:rPr>
              <w:t>th</w:t>
            </w:r>
            <w:r>
              <w:rPr>
                <w:rFonts w:ascii="Arial" w:hAnsi="Arial"/>
              </w:rPr>
              <w:t xml:space="preserve"> October 2019</w:t>
            </w:r>
          </w:p>
        </w:tc>
      </w:tr>
      <w:tr w:rsidR="008844F5" w:rsidTr="007F0A82">
        <w:tc>
          <w:tcPr>
            <w:tcW w:w="5375" w:type="dxa"/>
            <w:shd w:val="clear" w:color="auto" w:fill="B8CCE4" w:themeFill="accent1" w:themeFillTint="66"/>
          </w:tcPr>
          <w:p w:rsidR="008844F5" w:rsidRPr="00C55244" w:rsidRDefault="008844F5" w:rsidP="00C55244">
            <w:pPr>
              <w:jc w:val="center"/>
              <w:rPr>
                <w:rFonts w:ascii="Arial" w:hAnsi="Arial"/>
                <w:b/>
              </w:rPr>
            </w:pPr>
            <w:r>
              <w:rPr>
                <w:rFonts w:ascii="Arial" w:hAnsi="Arial"/>
                <w:b/>
              </w:rPr>
              <w:t>Submission to LA deadline – final returns</w:t>
            </w:r>
          </w:p>
        </w:tc>
        <w:tc>
          <w:tcPr>
            <w:tcW w:w="5540" w:type="dxa"/>
          </w:tcPr>
          <w:p w:rsidR="008844F5" w:rsidRDefault="008844F5" w:rsidP="00C55244">
            <w:pPr>
              <w:jc w:val="center"/>
              <w:rPr>
                <w:rFonts w:ascii="Arial" w:hAnsi="Arial"/>
              </w:rPr>
            </w:pPr>
            <w:r>
              <w:rPr>
                <w:rFonts w:ascii="Arial" w:hAnsi="Arial"/>
              </w:rPr>
              <w:t>Wednesday 16</w:t>
            </w:r>
            <w:r w:rsidRPr="008844F5">
              <w:rPr>
                <w:rFonts w:ascii="Arial" w:hAnsi="Arial"/>
                <w:vertAlign w:val="superscript"/>
              </w:rPr>
              <w:t>th</w:t>
            </w:r>
            <w:r>
              <w:rPr>
                <w:rFonts w:ascii="Arial" w:hAnsi="Arial"/>
              </w:rPr>
              <w:t xml:space="preserve"> October 2019</w:t>
            </w:r>
          </w:p>
        </w:tc>
      </w:tr>
      <w:tr w:rsidR="0025346B" w:rsidTr="007F0A82">
        <w:tc>
          <w:tcPr>
            <w:tcW w:w="5375" w:type="dxa"/>
            <w:shd w:val="clear" w:color="auto" w:fill="B8CCE4" w:themeFill="accent1" w:themeFillTint="66"/>
          </w:tcPr>
          <w:p w:rsidR="0025346B" w:rsidRDefault="0025346B" w:rsidP="00C55244">
            <w:pPr>
              <w:jc w:val="center"/>
              <w:rPr>
                <w:rFonts w:ascii="Arial" w:hAnsi="Arial"/>
                <w:b/>
              </w:rPr>
            </w:pPr>
            <w:r>
              <w:rPr>
                <w:rFonts w:ascii="Arial" w:hAnsi="Arial"/>
                <w:b/>
              </w:rPr>
              <w:t>Minimum Capita SIMS.net version</w:t>
            </w:r>
          </w:p>
        </w:tc>
        <w:tc>
          <w:tcPr>
            <w:tcW w:w="5540" w:type="dxa"/>
          </w:tcPr>
          <w:p w:rsidR="0025346B" w:rsidRDefault="0025346B" w:rsidP="00C55244">
            <w:pPr>
              <w:jc w:val="center"/>
              <w:rPr>
                <w:rFonts w:ascii="Arial" w:hAnsi="Arial"/>
              </w:rPr>
            </w:pPr>
            <w:r>
              <w:rPr>
                <w:rFonts w:ascii="Arial" w:hAnsi="Arial"/>
              </w:rPr>
              <w:t xml:space="preserve">7.188 – </w:t>
            </w:r>
            <w:proofErr w:type="spellStart"/>
            <w:r>
              <w:rPr>
                <w:rFonts w:ascii="Arial" w:hAnsi="Arial"/>
              </w:rPr>
              <w:t>Fileset</w:t>
            </w:r>
            <w:proofErr w:type="spellEnd"/>
            <w:r>
              <w:rPr>
                <w:rFonts w:ascii="Arial" w:hAnsi="Arial"/>
              </w:rPr>
              <w:t xml:space="preserve"> 1300 series</w:t>
            </w:r>
          </w:p>
        </w:tc>
      </w:tr>
      <w:tr w:rsidR="004107CA" w:rsidTr="00C32F30">
        <w:tc>
          <w:tcPr>
            <w:tcW w:w="5375" w:type="dxa"/>
            <w:shd w:val="clear" w:color="auto" w:fill="B8CCE4" w:themeFill="accent1" w:themeFillTint="66"/>
            <w:vAlign w:val="center"/>
          </w:tcPr>
          <w:p w:rsidR="004107CA" w:rsidRDefault="004107CA" w:rsidP="003C2E7C">
            <w:pPr>
              <w:jc w:val="center"/>
              <w:rPr>
                <w:rFonts w:ascii="Arial" w:hAnsi="Arial"/>
                <w:b/>
              </w:rPr>
            </w:pPr>
            <w:r>
              <w:rPr>
                <w:rFonts w:ascii="Arial" w:hAnsi="Arial"/>
                <w:b/>
              </w:rPr>
              <w:t>How to send the census file to the LA</w:t>
            </w:r>
          </w:p>
        </w:tc>
        <w:tc>
          <w:tcPr>
            <w:tcW w:w="5540" w:type="dxa"/>
          </w:tcPr>
          <w:p w:rsidR="004107CA" w:rsidRDefault="004107CA" w:rsidP="00C55244">
            <w:pPr>
              <w:jc w:val="center"/>
              <w:rPr>
                <w:rFonts w:ascii="Arial" w:hAnsi="Arial"/>
              </w:rPr>
            </w:pPr>
            <w:r>
              <w:rPr>
                <w:rFonts w:ascii="Arial" w:hAnsi="Arial"/>
              </w:rPr>
              <w:t xml:space="preserve">S2S (via </w:t>
            </w:r>
            <w:hyperlink r:id="rId9" w:history="1">
              <w:proofErr w:type="spellStart"/>
              <w:r w:rsidR="00C32F30" w:rsidRPr="00C32F30">
                <w:rPr>
                  <w:rStyle w:val="Hyperlink"/>
                  <w:rFonts w:ascii="Arial" w:hAnsi="Arial"/>
                </w:rPr>
                <w:t>DfE</w:t>
              </w:r>
              <w:proofErr w:type="spellEnd"/>
              <w:r w:rsidR="00C32F30" w:rsidRPr="00C32F30">
                <w:rPr>
                  <w:rStyle w:val="Hyperlink"/>
                  <w:rFonts w:ascii="Arial" w:hAnsi="Arial"/>
                </w:rPr>
                <w:t xml:space="preserve"> Sign In</w:t>
              </w:r>
            </w:hyperlink>
            <w:r>
              <w:rPr>
                <w:rFonts w:ascii="Arial" w:hAnsi="Arial"/>
              </w:rPr>
              <w:t>)</w:t>
            </w:r>
          </w:p>
          <w:p w:rsidR="00C32F30" w:rsidRDefault="00C32F30" w:rsidP="00C55244">
            <w:pPr>
              <w:jc w:val="center"/>
              <w:rPr>
                <w:rFonts w:ascii="Arial" w:hAnsi="Arial"/>
              </w:rPr>
            </w:pPr>
            <w:r>
              <w:rPr>
                <w:rFonts w:ascii="Arial" w:hAnsi="Arial"/>
              </w:rPr>
              <w:t xml:space="preserve">Menu route: </w:t>
            </w:r>
            <w:r w:rsidRPr="00C32F30">
              <w:rPr>
                <w:rFonts w:ascii="Arial" w:hAnsi="Arial"/>
                <w:b/>
                <w:i/>
              </w:rPr>
              <w:t>Upload – Upload PLASC/School Census file</w:t>
            </w:r>
          </w:p>
        </w:tc>
      </w:tr>
    </w:tbl>
    <w:p w:rsidR="00C55244" w:rsidRDefault="00C55244">
      <w:pPr>
        <w:rPr>
          <w:rFonts w:ascii="Arial" w:hAnsi="Arial"/>
        </w:rPr>
      </w:pPr>
    </w:p>
    <w:p w:rsidR="00F4631A" w:rsidRPr="00F4631A" w:rsidRDefault="00F4631A" w:rsidP="0022033F">
      <w:pPr>
        <w:rPr>
          <w:rFonts w:ascii="Arial" w:hAnsi="Arial"/>
          <w:b/>
          <w:u w:val="single"/>
        </w:rPr>
      </w:pPr>
      <w:r w:rsidRPr="00F4631A">
        <w:rPr>
          <w:rFonts w:ascii="Arial" w:hAnsi="Arial"/>
          <w:b/>
          <w:u w:val="single"/>
        </w:rPr>
        <w:t>Legal basis and funding implications</w:t>
      </w:r>
    </w:p>
    <w:p w:rsidR="00F4631A" w:rsidRDefault="00F4631A" w:rsidP="0022033F">
      <w:pPr>
        <w:rPr>
          <w:rFonts w:ascii="Arial" w:hAnsi="Arial"/>
        </w:rPr>
      </w:pPr>
    </w:p>
    <w:p w:rsidR="00F4631A" w:rsidRDefault="00F4631A" w:rsidP="0022033F">
      <w:pPr>
        <w:rPr>
          <w:rFonts w:ascii="Arial" w:hAnsi="Arial" w:cs="Arial"/>
          <w:lang w:val="en"/>
        </w:rPr>
      </w:pPr>
      <w:r w:rsidRPr="00F4631A">
        <w:rPr>
          <w:rFonts w:ascii="Arial" w:hAnsi="Arial" w:cs="Arial"/>
          <w:lang w:val="en"/>
        </w:rPr>
        <w:t xml:space="preserve">The submission of the school census return is a statutory requirement on schools under </w:t>
      </w:r>
      <w:r w:rsidRPr="00F4631A">
        <w:rPr>
          <w:rFonts w:ascii="Arial" w:hAnsi="Arial" w:cs="Arial"/>
          <w:lang w:val="en"/>
        </w:rPr>
        <w:t>Section 537A of the Education Act 1996</w:t>
      </w:r>
      <w:r w:rsidRPr="00F4631A">
        <w:rPr>
          <w:rFonts w:ascii="Arial" w:hAnsi="Arial" w:cs="Arial"/>
          <w:lang w:val="en"/>
        </w:rPr>
        <w:t>.</w:t>
      </w:r>
    </w:p>
    <w:p w:rsidR="00F4631A" w:rsidRDefault="00F4631A" w:rsidP="0022033F">
      <w:pPr>
        <w:rPr>
          <w:rFonts w:ascii="Arial" w:hAnsi="Arial"/>
        </w:rPr>
      </w:pPr>
    </w:p>
    <w:p w:rsidR="00F4631A" w:rsidRDefault="00F4631A" w:rsidP="0022033F">
      <w:pPr>
        <w:rPr>
          <w:rFonts w:ascii="Arial" w:hAnsi="Arial"/>
        </w:rPr>
      </w:pPr>
      <w:r>
        <w:rPr>
          <w:rFonts w:ascii="Arial" w:hAnsi="Arial"/>
        </w:rPr>
        <w:t xml:space="preserve">Alongside its use for a number of key accountability and statistical measures, the data collected via the Autumn School Census will be used </w:t>
      </w:r>
      <w:r w:rsidR="006965A9">
        <w:rPr>
          <w:rFonts w:ascii="Arial" w:hAnsi="Arial"/>
        </w:rPr>
        <w:t xml:space="preserve">by </w:t>
      </w:r>
      <w:proofErr w:type="spellStart"/>
      <w:r w:rsidR="006965A9">
        <w:rPr>
          <w:rFonts w:ascii="Arial" w:hAnsi="Arial"/>
        </w:rPr>
        <w:t>DfE</w:t>
      </w:r>
      <w:proofErr w:type="spellEnd"/>
      <w:r w:rsidR="006965A9">
        <w:rPr>
          <w:rFonts w:ascii="Arial" w:hAnsi="Arial"/>
        </w:rPr>
        <w:t xml:space="preserve"> </w:t>
      </w:r>
      <w:r>
        <w:rPr>
          <w:rFonts w:ascii="Arial" w:hAnsi="Arial"/>
        </w:rPr>
        <w:t>to underpin a number of key school funding allocations</w:t>
      </w:r>
      <w:r>
        <w:rPr>
          <w:rFonts w:ascii="Arial" w:hAnsi="Arial"/>
        </w:rPr>
        <w:t>.</w:t>
      </w:r>
    </w:p>
    <w:p w:rsidR="00F4631A" w:rsidRDefault="00F4631A" w:rsidP="0022033F">
      <w:pPr>
        <w:rPr>
          <w:rFonts w:ascii="Arial" w:hAnsi="Arial"/>
        </w:rPr>
      </w:pPr>
    </w:p>
    <w:p w:rsidR="00F4631A" w:rsidRDefault="00F4631A" w:rsidP="0022033F">
      <w:pPr>
        <w:rPr>
          <w:rFonts w:ascii="Arial" w:hAnsi="Arial"/>
        </w:rPr>
      </w:pPr>
      <w:r>
        <w:rPr>
          <w:rFonts w:ascii="Arial" w:hAnsi="Arial"/>
        </w:rPr>
        <w:t xml:space="preserve">Given the </w:t>
      </w:r>
      <w:r w:rsidR="006965A9">
        <w:rPr>
          <w:rFonts w:ascii="Arial" w:hAnsi="Arial"/>
        </w:rPr>
        <w:t>above</w:t>
      </w:r>
      <w:r>
        <w:rPr>
          <w:rFonts w:ascii="Arial" w:hAnsi="Arial"/>
        </w:rPr>
        <w:t xml:space="preserve">, </w:t>
      </w:r>
      <w:r>
        <w:rPr>
          <w:rFonts w:ascii="Arial" w:hAnsi="Arial"/>
        </w:rPr>
        <w:t xml:space="preserve">your co-operation will be greatly appreciated.  </w:t>
      </w:r>
    </w:p>
    <w:p w:rsidR="000775E4" w:rsidRDefault="000775E4" w:rsidP="0022033F">
      <w:pPr>
        <w:rPr>
          <w:rFonts w:ascii="Arial" w:hAnsi="Arial"/>
        </w:rPr>
      </w:pPr>
    </w:p>
    <w:p w:rsidR="000775E4" w:rsidRPr="000775E4" w:rsidRDefault="000775E4" w:rsidP="0022033F">
      <w:pPr>
        <w:rPr>
          <w:rFonts w:ascii="Arial" w:hAnsi="Arial"/>
          <w:b/>
          <w:u w:val="single"/>
        </w:rPr>
      </w:pPr>
      <w:r w:rsidRPr="000775E4">
        <w:rPr>
          <w:rFonts w:ascii="Arial" w:hAnsi="Arial"/>
          <w:b/>
          <w:u w:val="single"/>
        </w:rPr>
        <w:t>Changes to data collected in the School Census</w:t>
      </w:r>
    </w:p>
    <w:p w:rsidR="000775E4" w:rsidRDefault="000775E4" w:rsidP="0022033F">
      <w:pPr>
        <w:rPr>
          <w:rFonts w:ascii="Arial" w:hAnsi="Arial"/>
        </w:rPr>
      </w:pPr>
    </w:p>
    <w:p w:rsidR="000775E4" w:rsidRDefault="00282040" w:rsidP="0022033F">
      <w:pPr>
        <w:rPr>
          <w:rFonts w:ascii="Arial" w:hAnsi="Arial"/>
        </w:rPr>
      </w:pPr>
      <w:r>
        <w:rPr>
          <w:rFonts w:ascii="Arial" w:hAnsi="Arial"/>
        </w:rPr>
        <w:t>There have been a small number of</w:t>
      </w:r>
      <w:r w:rsidR="000775E4">
        <w:rPr>
          <w:rFonts w:ascii="Arial" w:hAnsi="Arial"/>
        </w:rPr>
        <w:t xml:space="preserve"> changes to the data collected </w:t>
      </w:r>
      <w:r w:rsidR="0072254D">
        <w:rPr>
          <w:rFonts w:ascii="Arial" w:hAnsi="Arial"/>
        </w:rPr>
        <w:t xml:space="preserve">via the school census.  Additional changes will </w:t>
      </w:r>
      <w:r w:rsidR="002C2CB9">
        <w:rPr>
          <w:rFonts w:ascii="Arial" w:hAnsi="Arial"/>
        </w:rPr>
        <w:t xml:space="preserve">also </w:t>
      </w:r>
      <w:r w:rsidR="000775E4">
        <w:rPr>
          <w:rFonts w:ascii="Arial" w:hAnsi="Arial"/>
        </w:rPr>
        <w:t>be introduced in the Spring return</w:t>
      </w:r>
      <w:r w:rsidR="0072254D">
        <w:rPr>
          <w:rFonts w:ascii="Arial" w:hAnsi="Arial"/>
        </w:rPr>
        <w:t xml:space="preserve"> 2020</w:t>
      </w:r>
      <w:r w:rsidR="000775E4">
        <w:rPr>
          <w:rFonts w:ascii="Arial" w:hAnsi="Arial"/>
        </w:rPr>
        <w:t xml:space="preserve">.  Please refer to </w:t>
      </w:r>
      <w:r w:rsidR="000775E4" w:rsidRPr="00D619FB">
        <w:rPr>
          <w:rFonts w:ascii="Arial" w:hAnsi="Arial"/>
          <w:b/>
          <w:i/>
        </w:rPr>
        <w:t>Annex A</w:t>
      </w:r>
      <w:r w:rsidR="00A95573">
        <w:rPr>
          <w:rFonts w:ascii="Arial" w:hAnsi="Arial"/>
        </w:rPr>
        <w:t xml:space="preserve"> for more</w:t>
      </w:r>
      <w:r w:rsidR="000775E4">
        <w:rPr>
          <w:rFonts w:ascii="Arial" w:hAnsi="Arial"/>
        </w:rPr>
        <w:t xml:space="preserve"> information.</w:t>
      </w:r>
    </w:p>
    <w:p w:rsidR="000775E4" w:rsidRDefault="000775E4" w:rsidP="0022033F">
      <w:pPr>
        <w:rPr>
          <w:rFonts w:ascii="Arial" w:hAnsi="Arial"/>
        </w:rPr>
      </w:pPr>
    </w:p>
    <w:p w:rsidR="000775E4" w:rsidRPr="001A5139" w:rsidRDefault="000775E4" w:rsidP="000775E4">
      <w:pPr>
        <w:rPr>
          <w:rFonts w:ascii="Arial" w:hAnsi="Arial"/>
          <w:b/>
          <w:u w:val="single"/>
        </w:rPr>
      </w:pPr>
      <w:r w:rsidRPr="001A5139">
        <w:rPr>
          <w:rFonts w:ascii="Arial" w:hAnsi="Arial"/>
          <w:b/>
          <w:u w:val="single"/>
        </w:rPr>
        <w:t>Guidance notes</w:t>
      </w:r>
    </w:p>
    <w:p w:rsidR="000775E4" w:rsidRDefault="000775E4" w:rsidP="000775E4">
      <w:pPr>
        <w:rPr>
          <w:rFonts w:ascii="Arial" w:hAnsi="Arial"/>
        </w:rPr>
      </w:pPr>
    </w:p>
    <w:p w:rsidR="0072254D" w:rsidRDefault="00414DE5" w:rsidP="000775E4">
      <w:pPr>
        <w:rPr>
          <w:rFonts w:ascii="Arial" w:hAnsi="Arial"/>
        </w:rPr>
      </w:pPr>
      <w:r>
        <w:rPr>
          <w:rFonts w:ascii="Arial" w:hAnsi="Arial"/>
        </w:rPr>
        <w:t>The following guidance notes are available for this return.</w:t>
      </w:r>
    </w:p>
    <w:p w:rsidR="0072254D" w:rsidRDefault="0072254D" w:rsidP="000775E4">
      <w:pPr>
        <w:rPr>
          <w:rFonts w:ascii="Arial" w:hAnsi="Arial"/>
        </w:rPr>
      </w:pPr>
    </w:p>
    <w:p w:rsidR="004107CA" w:rsidRDefault="002C2CB9" w:rsidP="0072254D">
      <w:pPr>
        <w:pStyle w:val="ListParagraph"/>
        <w:numPr>
          <w:ilvl w:val="0"/>
          <w:numId w:val="12"/>
        </w:numPr>
        <w:rPr>
          <w:rFonts w:ascii="Arial" w:hAnsi="Arial"/>
        </w:rPr>
      </w:pPr>
      <w:r w:rsidRPr="004107CA">
        <w:rPr>
          <w:rFonts w:ascii="Arial" w:hAnsi="Arial"/>
        </w:rPr>
        <w:t>Capita SIMS.net “</w:t>
      </w:r>
      <w:r w:rsidRPr="004107CA">
        <w:rPr>
          <w:rFonts w:ascii="Arial" w:hAnsi="Arial"/>
          <w:i/>
        </w:rPr>
        <w:t>preparing for</w:t>
      </w:r>
      <w:r w:rsidRPr="004107CA">
        <w:rPr>
          <w:rFonts w:ascii="Arial" w:hAnsi="Arial"/>
        </w:rPr>
        <w:t>” and “</w:t>
      </w:r>
      <w:r w:rsidRPr="004107CA">
        <w:rPr>
          <w:rFonts w:ascii="Arial" w:hAnsi="Arial"/>
          <w:i/>
        </w:rPr>
        <w:t>producing</w:t>
      </w:r>
      <w:r w:rsidRPr="004107CA">
        <w:rPr>
          <w:rFonts w:ascii="Arial" w:hAnsi="Arial"/>
        </w:rPr>
        <w:t xml:space="preserve">” census guidebooks – </w:t>
      </w:r>
      <w:r w:rsidR="004107CA" w:rsidRPr="004107CA">
        <w:rPr>
          <w:rFonts w:ascii="Arial" w:hAnsi="Arial"/>
        </w:rPr>
        <w:t>step by step guidance for schools to prepare for and produce the census return</w:t>
      </w:r>
      <w:r w:rsidR="005B1337">
        <w:rPr>
          <w:rFonts w:ascii="Arial" w:hAnsi="Arial"/>
        </w:rPr>
        <w:t>.</w:t>
      </w:r>
    </w:p>
    <w:p w:rsidR="00414DE5" w:rsidRPr="00414DE5" w:rsidRDefault="00414DE5" w:rsidP="00414DE5">
      <w:pPr>
        <w:pStyle w:val="ListParagraph"/>
        <w:numPr>
          <w:ilvl w:val="1"/>
          <w:numId w:val="12"/>
        </w:numPr>
        <w:rPr>
          <w:rStyle w:val="Hyperlink"/>
          <w:rFonts w:ascii="Arial" w:hAnsi="Arial"/>
          <w:color w:val="auto"/>
          <w:u w:val="none"/>
        </w:rPr>
      </w:pPr>
      <w:r>
        <w:rPr>
          <w:rFonts w:ascii="Arial" w:hAnsi="Arial"/>
        </w:rPr>
        <w:t xml:space="preserve">Link: </w:t>
      </w:r>
      <w:hyperlink r:id="rId10" w:history="1">
        <w:r w:rsidRPr="00436791">
          <w:rPr>
            <w:rStyle w:val="Hyperlink"/>
            <w:rFonts w:ascii="Arial" w:hAnsi="Arial"/>
          </w:rPr>
          <w:t>Slough Borough Council School Census webpage</w:t>
        </w:r>
      </w:hyperlink>
      <w:r>
        <w:rPr>
          <w:rStyle w:val="Hyperlink"/>
          <w:rFonts w:ascii="Arial" w:hAnsi="Arial"/>
        </w:rPr>
        <w:t>.</w:t>
      </w:r>
    </w:p>
    <w:p w:rsidR="00414DE5" w:rsidRPr="00414DE5" w:rsidRDefault="00414DE5" w:rsidP="00414DE5">
      <w:pPr>
        <w:pStyle w:val="ListParagraph"/>
        <w:numPr>
          <w:ilvl w:val="1"/>
          <w:numId w:val="12"/>
        </w:numPr>
        <w:rPr>
          <w:rStyle w:val="Hyperlink"/>
          <w:rFonts w:ascii="Arial" w:hAnsi="Arial"/>
          <w:color w:val="auto"/>
          <w:u w:val="none"/>
        </w:rPr>
      </w:pPr>
      <w:r w:rsidRPr="00414DE5">
        <w:rPr>
          <w:rStyle w:val="Hyperlink"/>
          <w:rFonts w:ascii="Arial" w:hAnsi="Arial"/>
          <w:color w:val="auto"/>
          <w:u w:val="none"/>
        </w:rPr>
        <w:t xml:space="preserve">Link: </w:t>
      </w:r>
      <w:hyperlink r:id="rId11" w:history="1">
        <w:r w:rsidRPr="00414DE5">
          <w:rPr>
            <w:rStyle w:val="Hyperlink"/>
            <w:rFonts w:ascii="Arial" w:hAnsi="Arial"/>
          </w:rPr>
          <w:t>Capita My Account</w:t>
        </w:r>
      </w:hyperlink>
    </w:p>
    <w:p w:rsidR="00414DE5" w:rsidRDefault="00414DE5" w:rsidP="00414DE5">
      <w:pPr>
        <w:pStyle w:val="ListParagraph"/>
        <w:numPr>
          <w:ilvl w:val="1"/>
          <w:numId w:val="12"/>
        </w:numPr>
        <w:rPr>
          <w:rStyle w:val="Hyperlink"/>
          <w:rFonts w:ascii="Arial" w:hAnsi="Arial"/>
          <w:color w:val="auto"/>
          <w:u w:val="none"/>
        </w:rPr>
      </w:pPr>
      <w:r w:rsidRPr="00414DE5">
        <w:rPr>
          <w:rStyle w:val="Hyperlink"/>
          <w:rFonts w:ascii="Arial" w:hAnsi="Arial"/>
          <w:color w:val="auto"/>
          <w:u w:val="none"/>
        </w:rPr>
        <w:t>Link: SIMS documentation (access via your SIMS homepage)</w:t>
      </w:r>
    </w:p>
    <w:p w:rsidR="00414DE5" w:rsidRPr="00414DE5" w:rsidRDefault="00414DE5" w:rsidP="00414DE5">
      <w:pPr>
        <w:rPr>
          <w:rFonts w:ascii="Arial" w:hAnsi="Arial"/>
        </w:rPr>
      </w:pPr>
    </w:p>
    <w:p w:rsidR="0072254D" w:rsidRDefault="004107CA" w:rsidP="0072254D">
      <w:pPr>
        <w:pStyle w:val="ListParagraph"/>
        <w:numPr>
          <w:ilvl w:val="0"/>
          <w:numId w:val="12"/>
        </w:numPr>
        <w:rPr>
          <w:rFonts w:ascii="Arial" w:hAnsi="Arial"/>
        </w:rPr>
      </w:pPr>
      <w:r>
        <w:rPr>
          <w:rFonts w:ascii="Arial" w:hAnsi="Arial"/>
        </w:rPr>
        <w:t>Au</w:t>
      </w:r>
      <w:r w:rsidR="0072254D" w:rsidRPr="004107CA">
        <w:rPr>
          <w:rFonts w:ascii="Arial" w:hAnsi="Arial"/>
        </w:rPr>
        <w:t xml:space="preserve">tumn School Census 2019 Data Check List – the LA’s </w:t>
      </w:r>
      <w:r w:rsidR="002C2CB9" w:rsidRPr="004107CA">
        <w:rPr>
          <w:rFonts w:ascii="Arial" w:hAnsi="Arial"/>
        </w:rPr>
        <w:t>suggested preparation checklist for the forthcoming return</w:t>
      </w:r>
      <w:r w:rsidR="0072254D" w:rsidRPr="004107CA">
        <w:rPr>
          <w:rFonts w:ascii="Arial" w:hAnsi="Arial"/>
        </w:rPr>
        <w:t>.</w:t>
      </w:r>
    </w:p>
    <w:p w:rsidR="00414DE5" w:rsidRPr="00414DE5" w:rsidRDefault="00414DE5" w:rsidP="00414DE5">
      <w:pPr>
        <w:pStyle w:val="ListParagraph"/>
        <w:numPr>
          <w:ilvl w:val="1"/>
          <w:numId w:val="12"/>
        </w:numPr>
        <w:rPr>
          <w:rFonts w:ascii="Arial" w:hAnsi="Arial"/>
        </w:rPr>
      </w:pPr>
      <w:r>
        <w:rPr>
          <w:rFonts w:ascii="Arial" w:hAnsi="Arial"/>
        </w:rPr>
        <w:t xml:space="preserve">Link: </w:t>
      </w:r>
      <w:hyperlink r:id="rId12" w:history="1">
        <w:r w:rsidRPr="00436791">
          <w:rPr>
            <w:rStyle w:val="Hyperlink"/>
            <w:rFonts w:ascii="Arial" w:hAnsi="Arial"/>
          </w:rPr>
          <w:t>Slough Borough Council School Census webpage</w:t>
        </w:r>
      </w:hyperlink>
      <w:r>
        <w:rPr>
          <w:rStyle w:val="Hyperlink"/>
          <w:rFonts w:ascii="Arial" w:hAnsi="Arial"/>
        </w:rPr>
        <w:t>.</w:t>
      </w:r>
    </w:p>
    <w:p w:rsidR="0072254D" w:rsidRDefault="0072254D" w:rsidP="0072254D">
      <w:pPr>
        <w:pStyle w:val="ListParagraph"/>
        <w:numPr>
          <w:ilvl w:val="0"/>
          <w:numId w:val="12"/>
        </w:numPr>
        <w:rPr>
          <w:rFonts w:ascii="Arial" w:hAnsi="Arial"/>
        </w:rPr>
      </w:pPr>
      <w:r>
        <w:rPr>
          <w:rFonts w:ascii="Arial" w:hAnsi="Arial"/>
        </w:rPr>
        <w:lastRenderedPageBreak/>
        <w:t xml:space="preserve">Autumn </w:t>
      </w:r>
      <w:r w:rsidRPr="0072254D">
        <w:rPr>
          <w:rFonts w:ascii="Arial" w:hAnsi="Arial"/>
        </w:rPr>
        <w:t>School Census 2019 Academy and Free School Check List</w:t>
      </w:r>
      <w:r>
        <w:rPr>
          <w:rFonts w:ascii="Arial" w:hAnsi="Arial"/>
        </w:rPr>
        <w:t xml:space="preserve"> – additional guidance from the LA </w:t>
      </w:r>
      <w:r w:rsidR="002C2CB9">
        <w:rPr>
          <w:rFonts w:ascii="Arial" w:hAnsi="Arial"/>
        </w:rPr>
        <w:t xml:space="preserve">on the additional census </w:t>
      </w:r>
      <w:r>
        <w:rPr>
          <w:rFonts w:ascii="Arial" w:hAnsi="Arial"/>
        </w:rPr>
        <w:t>requirement</w:t>
      </w:r>
      <w:r w:rsidR="002C2CB9">
        <w:rPr>
          <w:rFonts w:ascii="Arial" w:hAnsi="Arial"/>
        </w:rPr>
        <w:t xml:space="preserve">s </w:t>
      </w:r>
      <w:proofErr w:type="spellStart"/>
      <w:r w:rsidR="002C2CB9">
        <w:rPr>
          <w:rFonts w:ascii="Arial" w:hAnsi="Arial"/>
        </w:rPr>
        <w:t>DfE</w:t>
      </w:r>
      <w:proofErr w:type="spellEnd"/>
      <w:r w:rsidR="002C2CB9">
        <w:rPr>
          <w:rFonts w:ascii="Arial" w:hAnsi="Arial"/>
        </w:rPr>
        <w:t xml:space="preserve"> place on</w:t>
      </w:r>
      <w:r>
        <w:rPr>
          <w:rFonts w:ascii="Arial" w:hAnsi="Arial"/>
        </w:rPr>
        <w:t xml:space="preserve"> Academies and Free Schools</w:t>
      </w:r>
      <w:r w:rsidR="00C82E1D">
        <w:rPr>
          <w:rFonts w:ascii="Arial" w:hAnsi="Arial"/>
        </w:rPr>
        <w:t>.</w:t>
      </w:r>
    </w:p>
    <w:p w:rsidR="00414DE5" w:rsidRPr="00414DE5" w:rsidRDefault="00414DE5" w:rsidP="00414DE5">
      <w:pPr>
        <w:pStyle w:val="ListParagraph"/>
        <w:numPr>
          <w:ilvl w:val="1"/>
          <w:numId w:val="12"/>
        </w:numPr>
        <w:rPr>
          <w:rFonts w:ascii="Arial" w:hAnsi="Arial"/>
        </w:rPr>
      </w:pPr>
      <w:r>
        <w:rPr>
          <w:rFonts w:ascii="Arial" w:hAnsi="Arial"/>
        </w:rPr>
        <w:t xml:space="preserve">Link: </w:t>
      </w:r>
      <w:hyperlink r:id="rId13" w:history="1">
        <w:r w:rsidRPr="00436791">
          <w:rPr>
            <w:rStyle w:val="Hyperlink"/>
            <w:rFonts w:ascii="Arial" w:hAnsi="Arial"/>
          </w:rPr>
          <w:t>Slough Borough Council School Census webpage</w:t>
        </w:r>
      </w:hyperlink>
      <w:r>
        <w:rPr>
          <w:rStyle w:val="Hyperlink"/>
          <w:rFonts w:ascii="Arial" w:hAnsi="Arial"/>
        </w:rPr>
        <w:t>.</w:t>
      </w:r>
    </w:p>
    <w:p w:rsidR="00414DE5" w:rsidRPr="00414DE5" w:rsidRDefault="00414DE5" w:rsidP="00414DE5">
      <w:pPr>
        <w:rPr>
          <w:rFonts w:ascii="Arial" w:hAnsi="Arial"/>
        </w:rPr>
      </w:pPr>
    </w:p>
    <w:p w:rsidR="0072254D" w:rsidRDefault="0072254D" w:rsidP="0072254D">
      <w:pPr>
        <w:pStyle w:val="ListParagraph"/>
        <w:numPr>
          <w:ilvl w:val="0"/>
          <w:numId w:val="12"/>
        </w:numPr>
        <w:rPr>
          <w:rFonts w:ascii="Arial" w:hAnsi="Arial"/>
        </w:rPr>
      </w:pPr>
      <w:r>
        <w:rPr>
          <w:rFonts w:ascii="Arial" w:hAnsi="Arial"/>
        </w:rPr>
        <w:t xml:space="preserve">Autumn School Census Process Flow </w:t>
      </w:r>
      <w:r w:rsidRPr="0072254D">
        <w:rPr>
          <w:rFonts w:ascii="Arial" w:hAnsi="Arial"/>
        </w:rPr>
        <w:t>Chart</w:t>
      </w:r>
      <w:r>
        <w:rPr>
          <w:rFonts w:ascii="Arial" w:hAnsi="Arial"/>
        </w:rPr>
        <w:t xml:space="preserve"> – a flow chart summarising the steps to be taken to generate and complete the census return</w:t>
      </w:r>
      <w:r w:rsidR="00C82E1D">
        <w:rPr>
          <w:rFonts w:ascii="Arial" w:hAnsi="Arial"/>
        </w:rPr>
        <w:t>.</w:t>
      </w:r>
    </w:p>
    <w:p w:rsidR="00414DE5" w:rsidRPr="00414DE5" w:rsidRDefault="00414DE5" w:rsidP="00414DE5">
      <w:pPr>
        <w:pStyle w:val="ListParagraph"/>
        <w:numPr>
          <w:ilvl w:val="1"/>
          <w:numId w:val="12"/>
        </w:numPr>
        <w:rPr>
          <w:rFonts w:ascii="Arial" w:hAnsi="Arial"/>
        </w:rPr>
      </w:pPr>
      <w:r>
        <w:rPr>
          <w:rFonts w:ascii="Arial" w:hAnsi="Arial"/>
        </w:rPr>
        <w:t xml:space="preserve">Link: </w:t>
      </w:r>
      <w:hyperlink r:id="rId14" w:history="1">
        <w:r w:rsidRPr="00436791">
          <w:rPr>
            <w:rStyle w:val="Hyperlink"/>
            <w:rFonts w:ascii="Arial" w:hAnsi="Arial"/>
          </w:rPr>
          <w:t>Slough Borough Council School Census webpage</w:t>
        </w:r>
      </w:hyperlink>
      <w:r>
        <w:rPr>
          <w:rStyle w:val="Hyperlink"/>
          <w:rFonts w:ascii="Arial" w:hAnsi="Arial"/>
        </w:rPr>
        <w:t>.</w:t>
      </w:r>
    </w:p>
    <w:p w:rsidR="00414DE5" w:rsidRDefault="00414DE5" w:rsidP="00414DE5">
      <w:pPr>
        <w:rPr>
          <w:rFonts w:ascii="Arial" w:hAnsi="Arial"/>
        </w:rPr>
      </w:pPr>
    </w:p>
    <w:p w:rsidR="00414DE5" w:rsidRDefault="00414DE5" w:rsidP="00414DE5">
      <w:pPr>
        <w:pStyle w:val="ListParagraph"/>
        <w:numPr>
          <w:ilvl w:val="0"/>
          <w:numId w:val="13"/>
        </w:numPr>
        <w:rPr>
          <w:rFonts w:ascii="Arial" w:hAnsi="Arial"/>
        </w:rPr>
      </w:pPr>
      <w:proofErr w:type="spellStart"/>
      <w:r>
        <w:rPr>
          <w:rFonts w:ascii="Arial" w:hAnsi="Arial"/>
        </w:rPr>
        <w:t>DfE</w:t>
      </w:r>
      <w:proofErr w:type="spellEnd"/>
      <w:r>
        <w:rPr>
          <w:rFonts w:ascii="Arial" w:hAnsi="Arial"/>
        </w:rPr>
        <w:t xml:space="preserve"> School Census guidance</w:t>
      </w:r>
    </w:p>
    <w:p w:rsidR="00414DE5" w:rsidRDefault="00414DE5" w:rsidP="00414DE5">
      <w:pPr>
        <w:pStyle w:val="ListParagraph"/>
        <w:numPr>
          <w:ilvl w:val="1"/>
          <w:numId w:val="13"/>
        </w:numPr>
        <w:rPr>
          <w:rFonts w:ascii="Arial" w:hAnsi="Arial"/>
        </w:rPr>
      </w:pPr>
      <w:r w:rsidRPr="00414DE5">
        <w:rPr>
          <w:rFonts w:ascii="Arial" w:hAnsi="Arial" w:cs="Arial"/>
        </w:rPr>
        <w:t>Link:</w:t>
      </w:r>
      <w:r>
        <w:rPr>
          <w:rFonts w:ascii="Arial" w:hAnsi="Arial" w:cs="Arial"/>
        </w:rPr>
        <w:t xml:space="preserve"> </w:t>
      </w:r>
      <w:hyperlink r:id="rId15" w:history="1">
        <w:proofErr w:type="spellStart"/>
        <w:r w:rsidRPr="00414DE5">
          <w:rPr>
            <w:rStyle w:val="Hyperlink"/>
            <w:rFonts w:ascii="Arial" w:hAnsi="Arial"/>
          </w:rPr>
          <w:t>DfE</w:t>
        </w:r>
        <w:proofErr w:type="spellEnd"/>
        <w:r w:rsidRPr="00414DE5">
          <w:rPr>
            <w:rStyle w:val="Hyperlink"/>
            <w:rFonts w:ascii="Arial" w:hAnsi="Arial"/>
          </w:rPr>
          <w:t xml:space="preserve"> School Census webpage</w:t>
        </w:r>
      </w:hyperlink>
      <w:r>
        <w:rPr>
          <w:rFonts w:ascii="Arial" w:hAnsi="Arial"/>
        </w:rPr>
        <w:t>.</w:t>
      </w:r>
    </w:p>
    <w:p w:rsidR="005B1337" w:rsidRPr="005B1337" w:rsidRDefault="005B1337" w:rsidP="005B1337">
      <w:pPr>
        <w:rPr>
          <w:rFonts w:ascii="Arial" w:hAnsi="Arial"/>
        </w:rPr>
      </w:pPr>
    </w:p>
    <w:p w:rsidR="002C2CB9" w:rsidRDefault="002C2CB9" w:rsidP="000775E4">
      <w:pPr>
        <w:rPr>
          <w:rFonts w:ascii="Arial" w:hAnsi="Arial"/>
        </w:rPr>
      </w:pPr>
      <w:r>
        <w:rPr>
          <w:rFonts w:ascii="Arial" w:hAnsi="Arial"/>
        </w:rPr>
        <w:t>Any schools using a system other than Capita SIMS.net should contact their so</w:t>
      </w:r>
      <w:r w:rsidR="005B1337">
        <w:rPr>
          <w:rFonts w:ascii="Arial" w:hAnsi="Arial"/>
        </w:rPr>
        <w:t>ftware supplier for further advice</w:t>
      </w:r>
      <w:r>
        <w:rPr>
          <w:rFonts w:ascii="Arial" w:hAnsi="Arial"/>
        </w:rPr>
        <w:t>.</w:t>
      </w:r>
    </w:p>
    <w:p w:rsidR="002C2CB9" w:rsidRDefault="002C2CB9" w:rsidP="000775E4">
      <w:pPr>
        <w:rPr>
          <w:rFonts w:ascii="Arial" w:hAnsi="Arial"/>
        </w:rPr>
      </w:pPr>
    </w:p>
    <w:p w:rsidR="000775E4" w:rsidRPr="005F3A3B" w:rsidRDefault="000775E4" w:rsidP="000775E4">
      <w:pPr>
        <w:rPr>
          <w:rFonts w:ascii="Arial" w:hAnsi="Arial"/>
          <w:b/>
          <w:u w:val="single"/>
        </w:rPr>
      </w:pPr>
      <w:r>
        <w:rPr>
          <w:rFonts w:ascii="Arial" w:hAnsi="Arial"/>
          <w:b/>
          <w:u w:val="single"/>
        </w:rPr>
        <w:t>Dry</w:t>
      </w:r>
      <w:r w:rsidR="00C32F30">
        <w:rPr>
          <w:rFonts w:ascii="Arial" w:hAnsi="Arial"/>
          <w:b/>
          <w:u w:val="single"/>
        </w:rPr>
        <w:t xml:space="preserve"> </w:t>
      </w:r>
      <w:r w:rsidR="004107CA">
        <w:rPr>
          <w:rFonts w:ascii="Arial" w:hAnsi="Arial"/>
          <w:b/>
          <w:u w:val="single"/>
        </w:rPr>
        <w:t>/</w:t>
      </w:r>
      <w:r w:rsidR="00C32F30">
        <w:rPr>
          <w:rFonts w:ascii="Arial" w:hAnsi="Arial"/>
          <w:b/>
          <w:u w:val="single"/>
        </w:rPr>
        <w:t xml:space="preserve"> </w:t>
      </w:r>
      <w:r w:rsidR="004107CA">
        <w:rPr>
          <w:rFonts w:ascii="Arial" w:hAnsi="Arial"/>
          <w:b/>
          <w:u w:val="single"/>
        </w:rPr>
        <w:t>practice</w:t>
      </w:r>
      <w:r>
        <w:rPr>
          <w:rFonts w:ascii="Arial" w:hAnsi="Arial"/>
          <w:b/>
          <w:u w:val="single"/>
        </w:rPr>
        <w:t xml:space="preserve"> run</w:t>
      </w:r>
      <w:r w:rsidR="00170459">
        <w:rPr>
          <w:rFonts w:ascii="Arial" w:hAnsi="Arial"/>
          <w:b/>
          <w:u w:val="single"/>
        </w:rPr>
        <w:t>s</w:t>
      </w:r>
    </w:p>
    <w:p w:rsidR="000775E4" w:rsidRDefault="000775E4" w:rsidP="000775E4">
      <w:pPr>
        <w:rPr>
          <w:rFonts w:ascii="Arial" w:hAnsi="Arial"/>
        </w:rPr>
      </w:pPr>
    </w:p>
    <w:p w:rsidR="000775E4" w:rsidRDefault="000775E4" w:rsidP="000775E4">
      <w:pPr>
        <w:rPr>
          <w:rFonts w:ascii="Arial" w:hAnsi="Arial"/>
        </w:rPr>
      </w:pPr>
      <w:r>
        <w:rPr>
          <w:rFonts w:ascii="Arial" w:hAnsi="Arial"/>
        </w:rPr>
        <w:t xml:space="preserve">All schools are </w:t>
      </w:r>
      <w:r w:rsidR="00170459">
        <w:rPr>
          <w:rFonts w:ascii="Arial" w:hAnsi="Arial"/>
        </w:rPr>
        <w:t>strongly advised to complete dry</w:t>
      </w:r>
      <w:r w:rsidR="00C32F30">
        <w:rPr>
          <w:rFonts w:ascii="Arial" w:hAnsi="Arial"/>
        </w:rPr>
        <w:t xml:space="preserve"> </w:t>
      </w:r>
      <w:r w:rsidR="004107CA">
        <w:rPr>
          <w:rFonts w:ascii="Arial" w:hAnsi="Arial"/>
        </w:rPr>
        <w:t>/</w:t>
      </w:r>
      <w:r w:rsidR="00C32F30">
        <w:rPr>
          <w:rFonts w:ascii="Arial" w:hAnsi="Arial"/>
        </w:rPr>
        <w:t xml:space="preserve"> </w:t>
      </w:r>
      <w:r w:rsidR="004107CA">
        <w:rPr>
          <w:rFonts w:ascii="Arial" w:hAnsi="Arial"/>
        </w:rPr>
        <w:t>practice</w:t>
      </w:r>
      <w:r w:rsidR="00170459">
        <w:rPr>
          <w:rFonts w:ascii="Arial" w:hAnsi="Arial"/>
        </w:rPr>
        <w:t xml:space="preserve"> runs of the census in advance of the census date.  This will help to identify any particular data or technical issues requiring attention.  If your school would like the LA to assess the data quality of your dry run, please submit to us via </w:t>
      </w:r>
      <w:r>
        <w:rPr>
          <w:rFonts w:ascii="Arial" w:hAnsi="Arial"/>
        </w:rPr>
        <w:t xml:space="preserve">S2S by </w:t>
      </w:r>
      <w:r>
        <w:rPr>
          <w:rFonts w:ascii="Arial" w:hAnsi="Arial"/>
          <w:b/>
        </w:rPr>
        <w:t>Monday 23</w:t>
      </w:r>
      <w:r w:rsidRPr="00436791">
        <w:rPr>
          <w:rFonts w:ascii="Arial" w:hAnsi="Arial"/>
          <w:b/>
          <w:vertAlign w:val="superscript"/>
        </w:rPr>
        <w:t>rd</w:t>
      </w:r>
      <w:r>
        <w:rPr>
          <w:rFonts w:ascii="Arial" w:hAnsi="Arial"/>
          <w:b/>
        </w:rPr>
        <w:t xml:space="preserve"> September</w:t>
      </w:r>
      <w:r w:rsidRPr="001A5139">
        <w:rPr>
          <w:rFonts w:ascii="Arial" w:hAnsi="Arial"/>
          <w:b/>
        </w:rPr>
        <w:t xml:space="preserve"> 201</w:t>
      </w:r>
      <w:r>
        <w:rPr>
          <w:rFonts w:ascii="Arial" w:hAnsi="Arial"/>
          <w:b/>
        </w:rPr>
        <w:t>9</w:t>
      </w:r>
      <w:r>
        <w:rPr>
          <w:rFonts w:ascii="Arial" w:hAnsi="Arial"/>
        </w:rPr>
        <w:t>.  A</w:t>
      </w:r>
      <w:r w:rsidR="00170459">
        <w:rPr>
          <w:rFonts w:ascii="Arial" w:hAnsi="Arial"/>
        </w:rPr>
        <w:t>cademies and Free Schools can</w:t>
      </w:r>
      <w:r>
        <w:rPr>
          <w:rFonts w:ascii="Arial" w:hAnsi="Arial"/>
        </w:rPr>
        <w:t xml:space="preserve"> also check their dry run return by submitting to the familiarisation blade on COLLECT.  </w:t>
      </w:r>
    </w:p>
    <w:p w:rsidR="000775E4" w:rsidRDefault="000775E4" w:rsidP="000775E4">
      <w:pPr>
        <w:rPr>
          <w:rFonts w:ascii="Arial" w:hAnsi="Arial"/>
          <w:b/>
          <w:u w:val="single"/>
        </w:rPr>
      </w:pPr>
    </w:p>
    <w:p w:rsidR="00023C8F" w:rsidRPr="00023C8F" w:rsidRDefault="00023C8F" w:rsidP="000775E4">
      <w:pPr>
        <w:rPr>
          <w:rFonts w:ascii="Arial" w:hAnsi="Arial"/>
          <w:b/>
          <w:u w:val="single"/>
        </w:rPr>
      </w:pPr>
      <w:r w:rsidRPr="00023C8F">
        <w:rPr>
          <w:rFonts w:ascii="Arial" w:hAnsi="Arial"/>
          <w:b/>
          <w:u w:val="single"/>
        </w:rPr>
        <w:t xml:space="preserve">Submitting a return to </w:t>
      </w:r>
      <w:proofErr w:type="spellStart"/>
      <w:r w:rsidRPr="00023C8F">
        <w:rPr>
          <w:rFonts w:ascii="Arial" w:hAnsi="Arial"/>
          <w:b/>
          <w:u w:val="single"/>
        </w:rPr>
        <w:t>DfE</w:t>
      </w:r>
      <w:proofErr w:type="spellEnd"/>
      <w:r w:rsidRPr="00023C8F">
        <w:rPr>
          <w:rFonts w:ascii="Arial" w:hAnsi="Arial"/>
          <w:b/>
          <w:u w:val="single"/>
        </w:rPr>
        <w:t xml:space="preserve"> (Academies and Free Schools only)</w:t>
      </w:r>
    </w:p>
    <w:p w:rsidR="000775E4" w:rsidRDefault="000775E4" w:rsidP="000775E4">
      <w:pPr>
        <w:rPr>
          <w:rFonts w:ascii="Arial" w:hAnsi="Arial"/>
        </w:rPr>
      </w:pPr>
    </w:p>
    <w:p w:rsidR="00823219" w:rsidRDefault="000775E4" w:rsidP="0022033F">
      <w:pPr>
        <w:rPr>
          <w:rFonts w:ascii="Arial" w:hAnsi="Arial"/>
        </w:rPr>
      </w:pPr>
      <w:r>
        <w:rPr>
          <w:rFonts w:ascii="Arial" w:hAnsi="Arial"/>
        </w:rPr>
        <w:t xml:space="preserve">Academies and Free Schools must submit their return to </w:t>
      </w:r>
      <w:proofErr w:type="spellStart"/>
      <w:r>
        <w:rPr>
          <w:rFonts w:ascii="Arial" w:hAnsi="Arial"/>
        </w:rPr>
        <w:t>DfE</w:t>
      </w:r>
      <w:proofErr w:type="spellEnd"/>
      <w:r>
        <w:rPr>
          <w:rFonts w:ascii="Arial" w:hAnsi="Arial"/>
        </w:rPr>
        <w:t xml:space="preserve"> on COLLECT, and follow all instructions </w:t>
      </w:r>
      <w:proofErr w:type="spellStart"/>
      <w:r>
        <w:rPr>
          <w:rFonts w:ascii="Arial" w:hAnsi="Arial"/>
        </w:rPr>
        <w:t>DfE</w:t>
      </w:r>
      <w:proofErr w:type="spellEnd"/>
      <w:r>
        <w:rPr>
          <w:rFonts w:ascii="Arial" w:hAnsi="Arial"/>
        </w:rPr>
        <w:t xml:space="preserve"> provide them, including monitoring and resolving duplicate pupils i</w:t>
      </w:r>
      <w:r w:rsidR="00023C8F">
        <w:rPr>
          <w:rFonts w:ascii="Arial" w:hAnsi="Arial"/>
        </w:rPr>
        <w:t xml:space="preserve">dentified on COLLECT </w:t>
      </w:r>
      <w:r>
        <w:rPr>
          <w:rFonts w:ascii="Arial" w:hAnsi="Arial"/>
        </w:rPr>
        <w:t>reports.  The LA will again be offering a managed upload service for Academies and Free Schools.  Any school wishing to take advantage of this should provide me with the school’s COLLECT login credentials, or provide me with my own login credentials for the school.  This can be organised by the school’s Secure Access administrator.</w:t>
      </w:r>
    </w:p>
    <w:p w:rsidR="00D52AEE" w:rsidRDefault="00D52AEE">
      <w:pPr>
        <w:rPr>
          <w:rFonts w:ascii="Arial" w:hAnsi="Arial"/>
        </w:rPr>
      </w:pPr>
    </w:p>
    <w:p w:rsidR="003C2E7C" w:rsidRPr="003C2E7C" w:rsidRDefault="003C2E7C">
      <w:pPr>
        <w:rPr>
          <w:rFonts w:ascii="Arial" w:hAnsi="Arial"/>
          <w:b/>
          <w:u w:val="single"/>
        </w:rPr>
      </w:pPr>
      <w:r w:rsidRPr="003C2E7C">
        <w:rPr>
          <w:rFonts w:ascii="Arial" w:hAnsi="Arial"/>
          <w:b/>
          <w:u w:val="single"/>
        </w:rPr>
        <w:t>Further help</w:t>
      </w:r>
    </w:p>
    <w:p w:rsidR="003C2E7C" w:rsidRDefault="003C2E7C">
      <w:pPr>
        <w:rPr>
          <w:rFonts w:ascii="Arial" w:hAnsi="Arial"/>
        </w:rPr>
      </w:pPr>
      <w:bookmarkStart w:id="0" w:name="_GoBack"/>
      <w:bookmarkEnd w:id="0"/>
    </w:p>
    <w:p w:rsidR="001056BC" w:rsidRDefault="001056BC">
      <w:pPr>
        <w:rPr>
          <w:rFonts w:ascii="Arial" w:hAnsi="Arial"/>
        </w:rPr>
      </w:pPr>
      <w:r>
        <w:rPr>
          <w:rFonts w:ascii="Arial" w:hAnsi="Arial"/>
        </w:rPr>
        <w:t>If there are any questions regarding school census, please don’t hesitate to contact me.</w:t>
      </w:r>
    </w:p>
    <w:p w:rsidR="001056BC" w:rsidRDefault="001056BC">
      <w:pPr>
        <w:rPr>
          <w:rFonts w:ascii="Arial" w:hAnsi="Arial"/>
        </w:rPr>
      </w:pPr>
    </w:p>
    <w:p w:rsidR="00896E1E" w:rsidRDefault="001056BC">
      <w:pPr>
        <w:rPr>
          <w:rFonts w:ascii="Arial" w:hAnsi="Arial"/>
        </w:rPr>
      </w:pPr>
      <w:r>
        <w:rPr>
          <w:rFonts w:ascii="Arial" w:hAnsi="Arial"/>
        </w:rPr>
        <w:t>Yours sincerely,</w:t>
      </w:r>
    </w:p>
    <w:p w:rsidR="00896E1E" w:rsidRDefault="00896E1E">
      <w:pPr>
        <w:rPr>
          <w:rFonts w:ascii="Arial" w:hAnsi="Arial"/>
        </w:rPr>
      </w:pPr>
    </w:p>
    <w:p w:rsidR="00896E1E" w:rsidRDefault="001056BC">
      <w:pPr>
        <w:rPr>
          <w:rFonts w:ascii="Arial" w:hAnsi="Arial"/>
        </w:rPr>
      </w:pPr>
      <w:r>
        <w:rPr>
          <w:rFonts w:ascii="Arial" w:hAnsi="Arial"/>
        </w:rPr>
        <w:t>Paul Brotherton</w:t>
      </w:r>
    </w:p>
    <w:p w:rsidR="0054476B" w:rsidRDefault="0054476B">
      <w:pPr>
        <w:rPr>
          <w:rFonts w:ascii="Arial" w:hAnsi="Arial"/>
        </w:rPr>
      </w:pPr>
      <w:r>
        <w:rPr>
          <w:rFonts w:ascii="Arial" w:hAnsi="Arial"/>
        </w:rPr>
        <w:t>Systems &amp; School Support Manager</w:t>
      </w:r>
    </w:p>
    <w:p w:rsidR="0054476B" w:rsidRDefault="0054476B">
      <w:pPr>
        <w:rPr>
          <w:rFonts w:ascii="Arial" w:hAnsi="Arial"/>
        </w:rPr>
      </w:pPr>
      <w:r>
        <w:rPr>
          <w:rFonts w:ascii="Arial" w:hAnsi="Arial"/>
        </w:rPr>
        <w:t>Children, Learning and Skills</w:t>
      </w:r>
    </w:p>
    <w:p w:rsidR="009837EC" w:rsidRDefault="00895475">
      <w:pPr>
        <w:rPr>
          <w:rFonts w:ascii="Arial" w:hAnsi="Arial"/>
        </w:rPr>
      </w:pPr>
      <w:r>
        <w:rPr>
          <w:rFonts w:ascii="Arial" w:hAnsi="Arial"/>
        </w:rPr>
        <w:t>Slough Borough Council</w:t>
      </w:r>
      <w:r w:rsidR="009837EC">
        <w:rPr>
          <w:rFonts w:ascii="Arial" w:hAnsi="Arial"/>
        </w:rPr>
        <w:br w:type="page"/>
      </w:r>
    </w:p>
    <w:p w:rsidR="00BC26A1" w:rsidRDefault="009837EC" w:rsidP="00824540">
      <w:pPr>
        <w:rPr>
          <w:rFonts w:ascii="Arial" w:hAnsi="Arial" w:cs="Arial"/>
          <w:b/>
          <w:u w:val="single"/>
        </w:rPr>
      </w:pPr>
      <w:r w:rsidRPr="009837EC">
        <w:rPr>
          <w:rFonts w:ascii="Arial" w:hAnsi="Arial" w:cs="Arial"/>
          <w:b/>
          <w:u w:val="single"/>
        </w:rPr>
        <w:lastRenderedPageBreak/>
        <w:t>Annex A</w:t>
      </w:r>
    </w:p>
    <w:p w:rsidR="000775E4" w:rsidRDefault="000775E4" w:rsidP="00824540">
      <w:pPr>
        <w:rPr>
          <w:rFonts w:ascii="Arial" w:hAnsi="Arial" w:cs="Arial"/>
          <w:b/>
          <w:u w:val="single"/>
        </w:rPr>
      </w:pPr>
    </w:p>
    <w:p w:rsidR="000775E4" w:rsidRPr="0032659A" w:rsidRDefault="000775E4" w:rsidP="000775E4">
      <w:pPr>
        <w:rPr>
          <w:rFonts w:ascii="Arial" w:hAnsi="Arial"/>
          <w:b/>
          <w:u w:val="single"/>
        </w:rPr>
      </w:pPr>
      <w:r w:rsidRPr="0032659A">
        <w:rPr>
          <w:rFonts w:ascii="Arial" w:hAnsi="Arial"/>
          <w:b/>
          <w:u w:val="single"/>
        </w:rPr>
        <w:t>Changes to School Census</w:t>
      </w:r>
      <w:r>
        <w:rPr>
          <w:rFonts w:ascii="Arial" w:hAnsi="Arial"/>
          <w:b/>
          <w:u w:val="single"/>
        </w:rPr>
        <w:t xml:space="preserve"> in Autumn 2019</w:t>
      </w:r>
    </w:p>
    <w:p w:rsidR="000775E4" w:rsidRDefault="000775E4" w:rsidP="000775E4">
      <w:pPr>
        <w:rPr>
          <w:rFonts w:ascii="Arial" w:hAnsi="Arial"/>
        </w:rPr>
      </w:pPr>
    </w:p>
    <w:p w:rsidR="000775E4" w:rsidRDefault="000775E4" w:rsidP="000775E4">
      <w:pPr>
        <w:rPr>
          <w:rFonts w:ascii="Arial" w:hAnsi="Arial"/>
        </w:rPr>
      </w:pPr>
      <w:r>
        <w:rPr>
          <w:rFonts w:ascii="Arial" w:hAnsi="Arial"/>
        </w:rPr>
        <w:t>The following data items have been newly added, amended or have been removed from the census, with effect from the Autumn 2019 return.</w:t>
      </w:r>
    </w:p>
    <w:p w:rsidR="000775E4" w:rsidRDefault="000775E4" w:rsidP="000775E4">
      <w:pPr>
        <w:rPr>
          <w:rFonts w:ascii="Arial" w:hAnsi="Arial"/>
        </w:rPr>
      </w:pPr>
    </w:p>
    <w:tbl>
      <w:tblPr>
        <w:tblStyle w:val="TableGrid"/>
        <w:tblW w:w="10915" w:type="dxa"/>
        <w:tblInd w:w="-34" w:type="dxa"/>
        <w:tblLayout w:type="fixed"/>
        <w:tblLook w:val="04A0" w:firstRow="1" w:lastRow="0" w:firstColumn="1" w:lastColumn="0" w:noHBand="0" w:noVBand="1"/>
      </w:tblPr>
      <w:tblGrid>
        <w:gridCol w:w="1560"/>
        <w:gridCol w:w="1559"/>
        <w:gridCol w:w="1276"/>
        <w:gridCol w:w="6520"/>
      </w:tblGrid>
      <w:tr w:rsidR="000775E4" w:rsidTr="0030288A">
        <w:trPr>
          <w:cantSplit/>
        </w:trPr>
        <w:tc>
          <w:tcPr>
            <w:tcW w:w="1560" w:type="dxa"/>
            <w:shd w:val="clear" w:color="auto" w:fill="B8CCE4" w:themeFill="accent1" w:themeFillTint="66"/>
            <w:vAlign w:val="center"/>
          </w:tcPr>
          <w:p w:rsidR="000775E4" w:rsidRDefault="000775E4" w:rsidP="0030288A">
            <w:pPr>
              <w:jc w:val="center"/>
              <w:rPr>
                <w:rFonts w:ascii="Arial" w:hAnsi="Arial"/>
              </w:rPr>
            </w:pPr>
            <w:r>
              <w:rPr>
                <w:rFonts w:ascii="Arial" w:hAnsi="Arial"/>
              </w:rPr>
              <w:t>Data Area</w:t>
            </w:r>
          </w:p>
        </w:tc>
        <w:tc>
          <w:tcPr>
            <w:tcW w:w="1559" w:type="dxa"/>
            <w:shd w:val="clear" w:color="auto" w:fill="B8CCE4" w:themeFill="accent1" w:themeFillTint="66"/>
            <w:vAlign w:val="center"/>
          </w:tcPr>
          <w:p w:rsidR="000775E4" w:rsidRDefault="000775E4" w:rsidP="0030288A">
            <w:pPr>
              <w:jc w:val="center"/>
              <w:rPr>
                <w:rFonts w:ascii="Arial" w:hAnsi="Arial"/>
              </w:rPr>
            </w:pPr>
            <w:r>
              <w:rPr>
                <w:rFonts w:ascii="Arial" w:hAnsi="Arial"/>
              </w:rPr>
              <w:t>School Phase</w:t>
            </w:r>
          </w:p>
        </w:tc>
        <w:tc>
          <w:tcPr>
            <w:tcW w:w="1276" w:type="dxa"/>
            <w:tcBorders>
              <w:bottom w:val="single" w:sz="4" w:space="0" w:color="auto"/>
            </w:tcBorders>
            <w:shd w:val="clear" w:color="auto" w:fill="B8CCE4" w:themeFill="accent1" w:themeFillTint="66"/>
            <w:vAlign w:val="center"/>
          </w:tcPr>
          <w:p w:rsidR="000775E4" w:rsidRDefault="000775E4" w:rsidP="0030288A">
            <w:pPr>
              <w:jc w:val="center"/>
              <w:rPr>
                <w:rFonts w:ascii="Arial" w:hAnsi="Arial"/>
              </w:rPr>
            </w:pPr>
            <w:r>
              <w:rPr>
                <w:rFonts w:ascii="Arial" w:hAnsi="Arial"/>
              </w:rPr>
              <w:t>Type of change</w:t>
            </w:r>
          </w:p>
        </w:tc>
        <w:tc>
          <w:tcPr>
            <w:tcW w:w="6520" w:type="dxa"/>
            <w:shd w:val="clear" w:color="auto" w:fill="B8CCE4" w:themeFill="accent1" w:themeFillTint="66"/>
            <w:vAlign w:val="center"/>
          </w:tcPr>
          <w:p w:rsidR="000775E4" w:rsidRDefault="000775E4" w:rsidP="0030288A">
            <w:pPr>
              <w:jc w:val="center"/>
              <w:rPr>
                <w:rFonts w:ascii="Arial" w:hAnsi="Arial"/>
              </w:rPr>
            </w:pPr>
            <w:r>
              <w:rPr>
                <w:rFonts w:ascii="Arial" w:hAnsi="Arial"/>
              </w:rPr>
              <w:t>Description</w:t>
            </w:r>
          </w:p>
        </w:tc>
      </w:tr>
      <w:tr w:rsidR="000775E4" w:rsidTr="0030288A">
        <w:trPr>
          <w:cantSplit/>
        </w:trPr>
        <w:tc>
          <w:tcPr>
            <w:tcW w:w="1560" w:type="dxa"/>
            <w:vAlign w:val="center"/>
          </w:tcPr>
          <w:p w:rsidR="000775E4" w:rsidRPr="00904A19" w:rsidRDefault="000775E4" w:rsidP="0030288A">
            <w:pPr>
              <w:jc w:val="center"/>
              <w:rPr>
                <w:rFonts w:ascii="Arial" w:hAnsi="Arial"/>
                <w:sz w:val="22"/>
                <w:szCs w:val="22"/>
              </w:rPr>
            </w:pPr>
            <w:r w:rsidRPr="00904A19">
              <w:rPr>
                <w:rFonts w:ascii="Arial" w:hAnsi="Arial"/>
                <w:sz w:val="22"/>
                <w:szCs w:val="22"/>
              </w:rPr>
              <w:t>Exclusions</w:t>
            </w:r>
          </w:p>
        </w:tc>
        <w:tc>
          <w:tcPr>
            <w:tcW w:w="1559" w:type="dxa"/>
            <w:vAlign w:val="center"/>
          </w:tcPr>
          <w:p w:rsidR="000775E4" w:rsidRPr="00904A19" w:rsidRDefault="000775E4" w:rsidP="0030288A">
            <w:pPr>
              <w:jc w:val="center"/>
              <w:rPr>
                <w:rFonts w:ascii="Arial" w:hAnsi="Arial"/>
                <w:sz w:val="22"/>
                <w:szCs w:val="22"/>
              </w:rPr>
            </w:pPr>
            <w:r w:rsidRPr="00904A19">
              <w:rPr>
                <w:rFonts w:ascii="Arial" w:hAnsi="Arial"/>
                <w:sz w:val="22"/>
                <w:szCs w:val="22"/>
              </w:rPr>
              <w:t>All</w:t>
            </w:r>
          </w:p>
        </w:tc>
        <w:tc>
          <w:tcPr>
            <w:tcW w:w="1276" w:type="dxa"/>
            <w:tcBorders>
              <w:bottom w:val="single" w:sz="4" w:space="0" w:color="auto"/>
            </w:tcBorders>
            <w:shd w:val="clear" w:color="auto" w:fill="FFC000"/>
            <w:vAlign w:val="center"/>
          </w:tcPr>
          <w:p w:rsidR="000775E4" w:rsidRPr="00904A19" w:rsidRDefault="000775E4" w:rsidP="0030288A">
            <w:pPr>
              <w:jc w:val="center"/>
              <w:rPr>
                <w:rFonts w:ascii="Arial" w:hAnsi="Arial"/>
                <w:sz w:val="22"/>
                <w:szCs w:val="22"/>
              </w:rPr>
            </w:pPr>
            <w:r w:rsidRPr="00904A19">
              <w:rPr>
                <w:rFonts w:ascii="Arial" w:hAnsi="Arial"/>
                <w:sz w:val="22"/>
                <w:szCs w:val="22"/>
              </w:rPr>
              <w:t>Amended</w:t>
            </w:r>
          </w:p>
        </w:tc>
        <w:tc>
          <w:tcPr>
            <w:tcW w:w="6520" w:type="dxa"/>
            <w:vAlign w:val="center"/>
          </w:tcPr>
          <w:p w:rsidR="000775E4" w:rsidRPr="00904A19" w:rsidRDefault="000775E4" w:rsidP="0030288A">
            <w:pPr>
              <w:jc w:val="center"/>
              <w:rPr>
                <w:rFonts w:ascii="Arial" w:hAnsi="Arial"/>
                <w:sz w:val="22"/>
                <w:szCs w:val="22"/>
              </w:rPr>
            </w:pPr>
            <w:proofErr w:type="spellStart"/>
            <w:r w:rsidRPr="00904A19">
              <w:rPr>
                <w:rFonts w:ascii="Arial" w:hAnsi="Arial"/>
                <w:sz w:val="22"/>
                <w:szCs w:val="22"/>
              </w:rPr>
              <w:t>DfE</w:t>
            </w:r>
            <w:proofErr w:type="spellEnd"/>
            <w:r w:rsidRPr="00904A19">
              <w:rPr>
                <w:rFonts w:ascii="Arial" w:hAnsi="Arial"/>
                <w:sz w:val="22"/>
                <w:szCs w:val="22"/>
              </w:rPr>
              <w:t xml:space="preserve"> will now use each census to collect exclusions from one term prior rather than two</w:t>
            </w:r>
            <w:r>
              <w:rPr>
                <w:rFonts w:ascii="Arial" w:hAnsi="Arial"/>
                <w:sz w:val="22"/>
                <w:szCs w:val="22"/>
              </w:rPr>
              <w:t xml:space="preserve"> terms prior</w:t>
            </w:r>
            <w:r w:rsidRPr="00904A19">
              <w:rPr>
                <w:rFonts w:ascii="Arial" w:hAnsi="Arial"/>
                <w:sz w:val="22"/>
                <w:szCs w:val="22"/>
              </w:rPr>
              <w:t>.</w:t>
            </w:r>
          </w:p>
          <w:p w:rsidR="000775E4" w:rsidRPr="00904A19" w:rsidRDefault="000775E4" w:rsidP="0030288A">
            <w:pPr>
              <w:jc w:val="center"/>
              <w:rPr>
                <w:rFonts w:ascii="Arial" w:hAnsi="Arial"/>
                <w:sz w:val="22"/>
                <w:szCs w:val="22"/>
              </w:rPr>
            </w:pPr>
          </w:p>
          <w:p w:rsidR="000775E4" w:rsidRDefault="000775E4" w:rsidP="0030288A">
            <w:pPr>
              <w:jc w:val="center"/>
              <w:rPr>
                <w:rFonts w:ascii="Arial" w:hAnsi="Arial"/>
                <w:sz w:val="22"/>
                <w:szCs w:val="22"/>
              </w:rPr>
            </w:pPr>
            <w:r w:rsidRPr="00904A19">
              <w:rPr>
                <w:rFonts w:ascii="Arial" w:hAnsi="Arial"/>
                <w:sz w:val="22"/>
                <w:szCs w:val="22"/>
              </w:rPr>
              <w:t xml:space="preserve">To enable this change, </w:t>
            </w:r>
            <w:proofErr w:type="spellStart"/>
            <w:r w:rsidRPr="00904A19">
              <w:rPr>
                <w:rFonts w:ascii="Arial" w:hAnsi="Arial"/>
                <w:sz w:val="22"/>
                <w:szCs w:val="22"/>
              </w:rPr>
              <w:t>DfE</w:t>
            </w:r>
            <w:proofErr w:type="spellEnd"/>
            <w:r w:rsidRPr="00904A19">
              <w:rPr>
                <w:rFonts w:ascii="Arial" w:hAnsi="Arial"/>
                <w:sz w:val="22"/>
                <w:szCs w:val="22"/>
              </w:rPr>
              <w:t xml:space="preserve"> w</w:t>
            </w:r>
            <w:r>
              <w:rPr>
                <w:rFonts w:ascii="Arial" w:hAnsi="Arial"/>
                <w:sz w:val="22"/>
                <w:szCs w:val="22"/>
              </w:rPr>
              <w:t>ill collect exclusions from BOTH</w:t>
            </w:r>
            <w:r w:rsidRPr="00904A19">
              <w:rPr>
                <w:rFonts w:ascii="Arial" w:hAnsi="Arial"/>
                <w:sz w:val="22"/>
                <w:szCs w:val="22"/>
              </w:rPr>
              <w:t xml:space="preserve"> of the previous two term</w:t>
            </w:r>
            <w:r>
              <w:rPr>
                <w:rFonts w:ascii="Arial" w:hAnsi="Arial"/>
                <w:sz w:val="22"/>
                <w:szCs w:val="22"/>
              </w:rPr>
              <w:t xml:space="preserve">s in the Autumn Census 2019 </w:t>
            </w:r>
            <w:r w:rsidRPr="00CE4210">
              <w:rPr>
                <w:rFonts w:ascii="Arial" w:hAnsi="Arial"/>
                <w:b/>
                <w:sz w:val="22"/>
                <w:szCs w:val="22"/>
              </w:rPr>
              <w:t>only</w:t>
            </w:r>
            <w:r w:rsidRPr="00904A19">
              <w:rPr>
                <w:rFonts w:ascii="Arial" w:hAnsi="Arial"/>
                <w:sz w:val="22"/>
                <w:szCs w:val="22"/>
              </w:rPr>
              <w:t>.</w:t>
            </w:r>
          </w:p>
          <w:p w:rsidR="000775E4" w:rsidRDefault="000775E4" w:rsidP="0030288A">
            <w:pPr>
              <w:jc w:val="center"/>
              <w:rPr>
                <w:rFonts w:ascii="Arial" w:hAnsi="Arial"/>
                <w:sz w:val="22"/>
                <w:szCs w:val="22"/>
              </w:rPr>
            </w:pPr>
          </w:p>
          <w:p w:rsidR="000775E4" w:rsidRPr="00904A19" w:rsidRDefault="000775E4" w:rsidP="0030288A">
            <w:pPr>
              <w:jc w:val="center"/>
              <w:rPr>
                <w:rFonts w:ascii="Arial" w:hAnsi="Arial"/>
                <w:sz w:val="22"/>
                <w:szCs w:val="22"/>
              </w:rPr>
            </w:pPr>
            <w:r>
              <w:rPr>
                <w:rFonts w:ascii="Arial" w:hAnsi="Arial"/>
                <w:sz w:val="22"/>
                <w:szCs w:val="22"/>
              </w:rPr>
              <w:t>From the Spring Census 2020 onwards, only exclusions in the previous term will be collected.</w:t>
            </w:r>
          </w:p>
        </w:tc>
      </w:tr>
      <w:tr w:rsidR="000775E4" w:rsidTr="0030288A">
        <w:trPr>
          <w:cantSplit/>
        </w:trPr>
        <w:tc>
          <w:tcPr>
            <w:tcW w:w="1560" w:type="dxa"/>
            <w:vAlign w:val="center"/>
          </w:tcPr>
          <w:p w:rsidR="000775E4" w:rsidRPr="00904A19" w:rsidRDefault="000775E4" w:rsidP="0030288A">
            <w:pPr>
              <w:jc w:val="center"/>
              <w:rPr>
                <w:rFonts w:ascii="Arial" w:hAnsi="Arial"/>
                <w:sz w:val="22"/>
                <w:szCs w:val="22"/>
              </w:rPr>
            </w:pPr>
            <w:r>
              <w:rPr>
                <w:rFonts w:ascii="Arial" w:hAnsi="Arial"/>
                <w:sz w:val="22"/>
                <w:szCs w:val="22"/>
              </w:rPr>
              <w:t xml:space="preserve">Lunchtime </w:t>
            </w:r>
            <w:r w:rsidRPr="00904A19">
              <w:rPr>
                <w:rFonts w:ascii="Arial" w:hAnsi="Arial"/>
                <w:sz w:val="22"/>
                <w:szCs w:val="22"/>
              </w:rPr>
              <w:t>Exclusions</w:t>
            </w:r>
          </w:p>
        </w:tc>
        <w:tc>
          <w:tcPr>
            <w:tcW w:w="1559" w:type="dxa"/>
            <w:vAlign w:val="center"/>
          </w:tcPr>
          <w:p w:rsidR="000775E4" w:rsidRPr="00904A19" w:rsidRDefault="000775E4" w:rsidP="0030288A">
            <w:pPr>
              <w:jc w:val="center"/>
              <w:rPr>
                <w:rFonts w:ascii="Arial" w:hAnsi="Arial"/>
                <w:sz w:val="22"/>
                <w:szCs w:val="22"/>
              </w:rPr>
            </w:pPr>
            <w:r w:rsidRPr="00904A19">
              <w:rPr>
                <w:rFonts w:ascii="Arial" w:hAnsi="Arial"/>
                <w:sz w:val="22"/>
                <w:szCs w:val="22"/>
              </w:rPr>
              <w:t>All</w:t>
            </w:r>
          </w:p>
        </w:tc>
        <w:tc>
          <w:tcPr>
            <w:tcW w:w="1276" w:type="dxa"/>
            <w:tcBorders>
              <w:bottom w:val="single" w:sz="4" w:space="0" w:color="auto"/>
            </w:tcBorders>
            <w:shd w:val="clear" w:color="auto" w:fill="FF0000"/>
            <w:vAlign w:val="center"/>
          </w:tcPr>
          <w:p w:rsidR="000775E4" w:rsidRPr="00904A19" w:rsidRDefault="000775E4" w:rsidP="0030288A">
            <w:pPr>
              <w:jc w:val="center"/>
              <w:rPr>
                <w:rFonts w:ascii="Arial" w:hAnsi="Arial"/>
                <w:sz w:val="22"/>
                <w:szCs w:val="22"/>
              </w:rPr>
            </w:pPr>
            <w:r w:rsidRPr="00904A19">
              <w:rPr>
                <w:rFonts w:ascii="Arial" w:hAnsi="Arial"/>
                <w:sz w:val="22"/>
                <w:szCs w:val="22"/>
              </w:rPr>
              <w:t>Removed</w:t>
            </w:r>
          </w:p>
        </w:tc>
        <w:tc>
          <w:tcPr>
            <w:tcW w:w="6520" w:type="dxa"/>
            <w:vAlign w:val="center"/>
          </w:tcPr>
          <w:p w:rsidR="000775E4" w:rsidRPr="00904A19" w:rsidRDefault="000775E4" w:rsidP="0030288A">
            <w:pPr>
              <w:jc w:val="center"/>
              <w:rPr>
                <w:rFonts w:ascii="Arial" w:hAnsi="Arial" w:cs="Arial"/>
                <w:sz w:val="22"/>
                <w:szCs w:val="22"/>
              </w:rPr>
            </w:pPr>
            <w:r w:rsidRPr="00904A19">
              <w:rPr>
                <w:rFonts w:ascii="Arial" w:hAnsi="Arial" w:cs="Arial"/>
                <w:sz w:val="22"/>
                <w:szCs w:val="22"/>
              </w:rPr>
              <w:t>Lunchtime exclusion data is no longer collected i.e. the exclusion code “LNCH”.</w:t>
            </w:r>
          </w:p>
        </w:tc>
      </w:tr>
      <w:tr w:rsidR="000775E4" w:rsidTr="0030288A">
        <w:trPr>
          <w:cantSplit/>
        </w:trPr>
        <w:tc>
          <w:tcPr>
            <w:tcW w:w="1560" w:type="dxa"/>
            <w:vAlign w:val="center"/>
          </w:tcPr>
          <w:p w:rsidR="000775E4" w:rsidRPr="00904A19" w:rsidRDefault="000775E4" w:rsidP="0030288A">
            <w:pPr>
              <w:jc w:val="center"/>
              <w:rPr>
                <w:rFonts w:ascii="Arial" w:hAnsi="Arial"/>
                <w:sz w:val="22"/>
                <w:szCs w:val="22"/>
              </w:rPr>
            </w:pPr>
            <w:r>
              <w:rPr>
                <w:rFonts w:ascii="Arial" w:hAnsi="Arial"/>
                <w:sz w:val="22"/>
                <w:szCs w:val="22"/>
              </w:rPr>
              <w:t>Planned Qualification Hours (Previous Year)</w:t>
            </w:r>
          </w:p>
        </w:tc>
        <w:tc>
          <w:tcPr>
            <w:tcW w:w="1559" w:type="dxa"/>
            <w:vAlign w:val="center"/>
          </w:tcPr>
          <w:p w:rsidR="000775E4" w:rsidRPr="00904A19" w:rsidRDefault="000775E4" w:rsidP="0030288A">
            <w:pPr>
              <w:jc w:val="center"/>
              <w:rPr>
                <w:rFonts w:ascii="Arial" w:hAnsi="Arial"/>
                <w:sz w:val="22"/>
                <w:szCs w:val="22"/>
              </w:rPr>
            </w:pPr>
            <w:r w:rsidRPr="00904A19">
              <w:rPr>
                <w:rFonts w:ascii="Arial" w:hAnsi="Arial"/>
                <w:sz w:val="22"/>
                <w:szCs w:val="22"/>
              </w:rPr>
              <w:t>Secondary with Post 16</w:t>
            </w:r>
          </w:p>
        </w:tc>
        <w:tc>
          <w:tcPr>
            <w:tcW w:w="1276" w:type="dxa"/>
            <w:shd w:val="clear" w:color="auto" w:fill="92D050"/>
            <w:vAlign w:val="center"/>
          </w:tcPr>
          <w:p w:rsidR="000775E4" w:rsidRPr="00904A19" w:rsidRDefault="000775E4" w:rsidP="0030288A">
            <w:pPr>
              <w:jc w:val="center"/>
              <w:rPr>
                <w:rFonts w:ascii="Arial" w:hAnsi="Arial"/>
                <w:sz w:val="22"/>
                <w:szCs w:val="22"/>
              </w:rPr>
            </w:pPr>
            <w:r w:rsidRPr="00904A19">
              <w:rPr>
                <w:rFonts w:ascii="Arial" w:hAnsi="Arial"/>
                <w:sz w:val="22"/>
                <w:szCs w:val="22"/>
              </w:rPr>
              <w:t>New</w:t>
            </w:r>
          </w:p>
        </w:tc>
        <w:tc>
          <w:tcPr>
            <w:tcW w:w="6520" w:type="dxa"/>
            <w:vAlign w:val="center"/>
          </w:tcPr>
          <w:p w:rsidR="000775E4" w:rsidRPr="00904A19" w:rsidRDefault="000775E4" w:rsidP="0030288A">
            <w:pPr>
              <w:jc w:val="center"/>
              <w:rPr>
                <w:rFonts w:ascii="Arial" w:hAnsi="Arial" w:cs="Arial"/>
                <w:sz w:val="22"/>
                <w:szCs w:val="22"/>
              </w:rPr>
            </w:pPr>
            <w:r w:rsidRPr="00904A19">
              <w:rPr>
                <w:rFonts w:ascii="Arial" w:hAnsi="Arial" w:cs="Arial"/>
                <w:sz w:val="22"/>
                <w:szCs w:val="22"/>
                <w:lang w:val="en"/>
              </w:rPr>
              <w:t>Planned learning hours (qualification hours) previous year i.e. the total planned timetabled hours for the student in the previous academic year.</w:t>
            </w:r>
          </w:p>
        </w:tc>
      </w:tr>
      <w:tr w:rsidR="000775E4" w:rsidTr="0030288A">
        <w:trPr>
          <w:cantSplit/>
        </w:trPr>
        <w:tc>
          <w:tcPr>
            <w:tcW w:w="1560" w:type="dxa"/>
            <w:vAlign w:val="center"/>
          </w:tcPr>
          <w:p w:rsidR="000775E4" w:rsidRPr="00904A19" w:rsidRDefault="000775E4" w:rsidP="0030288A">
            <w:pPr>
              <w:jc w:val="center"/>
              <w:rPr>
                <w:rFonts w:ascii="Arial" w:hAnsi="Arial"/>
                <w:sz w:val="22"/>
                <w:szCs w:val="22"/>
              </w:rPr>
            </w:pPr>
            <w:r>
              <w:rPr>
                <w:rFonts w:ascii="Arial" w:hAnsi="Arial"/>
                <w:sz w:val="22"/>
                <w:szCs w:val="22"/>
              </w:rPr>
              <w:t>Planned Non-Qualification Hours (Previous Year)</w:t>
            </w:r>
          </w:p>
        </w:tc>
        <w:tc>
          <w:tcPr>
            <w:tcW w:w="1559" w:type="dxa"/>
            <w:vAlign w:val="center"/>
          </w:tcPr>
          <w:p w:rsidR="000775E4" w:rsidRPr="00904A19" w:rsidRDefault="000775E4" w:rsidP="0030288A">
            <w:pPr>
              <w:jc w:val="center"/>
              <w:rPr>
                <w:rFonts w:ascii="Arial" w:hAnsi="Arial"/>
                <w:sz w:val="22"/>
                <w:szCs w:val="22"/>
              </w:rPr>
            </w:pPr>
            <w:r w:rsidRPr="00904A19">
              <w:rPr>
                <w:rFonts w:ascii="Arial" w:hAnsi="Arial"/>
                <w:sz w:val="22"/>
                <w:szCs w:val="22"/>
              </w:rPr>
              <w:t>Secondary with Post 16</w:t>
            </w:r>
          </w:p>
        </w:tc>
        <w:tc>
          <w:tcPr>
            <w:tcW w:w="1276" w:type="dxa"/>
            <w:shd w:val="clear" w:color="auto" w:fill="92D050"/>
            <w:vAlign w:val="center"/>
          </w:tcPr>
          <w:p w:rsidR="000775E4" w:rsidRPr="00904A19" w:rsidRDefault="000775E4" w:rsidP="0030288A">
            <w:pPr>
              <w:jc w:val="center"/>
              <w:rPr>
                <w:rFonts w:ascii="Arial" w:hAnsi="Arial"/>
                <w:sz w:val="22"/>
                <w:szCs w:val="22"/>
              </w:rPr>
            </w:pPr>
            <w:r w:rsidRPr="00904A19">
              <w:rPr>
                <w:rFonts w:ascii="Arial" w:hAnsi="Arial"/>
                <w:sz w:val="22"/>
                <w:szCs w:val="22"/>
              </w:rPr>
              <w:t>New</w:t>
            </w:r>
          </w:p>
        </w:tc>
        <w:tc>
          <w:tcPr>
            <w:tcW w:w="6520" w:type="dxa"/>
            <w:vAlign w:val="center"/>
          </w:tcPr>
          <w:p w:rsidR="000775E4" w:rsidRPr="00904A19" w:rsidRDefault="000775E4" w:rsidP="0030288A">
            <w:pPr>
              <w:pStyle w:val="Heading3"/>
              <w:rPr>
                <w:rFonts w:ascii="Arial" w:hAnsi="Arial" w:cs="Arial"/>
                <w:b w:val="0"/>
                <w:sz w:val="22"/>
                <w:szCs w:val="22"/>
                <w:lang w:val="en"/>
              </w:rPr>
            </w:pPr>
            <w:r w:rsidRPr="00904A19">
              <w:rPr>
                <w:rFonts w:ascii="Arial" w:hAnsi="Arial" w:cs="Arial"/>
                <w:b w:val="0"/>
                <w:sz w:val="22"/>
                <w:szCs w:val="22"/>
                <w:lang w:val="en"/>
              </w:rPr>
              <w:t>Planned employability, enrichment and pastoral hours (non-qualification hours) previous year i.e. the total planned timetabled employability, enrichment and pastoral hours for the student in the previous academic year.</w:t>
            </w:r>
          </w:p>
        </w:tc>
      </w:tr>
      <w:tr w:rsidR="000775E4" w:rsidTr="0030288A">
        <w:trPr>
          <w:cantSplit/>
        </w:trPr>
        <w:tc>
          <w:tcPr>
            <w:tcW w:w="1560" w:type="dxa"/>
            <w:vAlign w:val="center"/>
          </w:tcPr>
          <w:p w:rsidR="000775E4" w:rsidRPr="00904A19" w:rsidRDefault="000775E4" w:rsidP="0030288A">
            <w:pPr>
              <w:jc w:val="center"/>
              <w:rPr>
                <w:rFonts w:ascii="Arial" w:hAnsi="Arial"/>
                <w:sz w:val="22"/>
                <w:szCs w:val="22"/>
              </w:rPr>
            </w:pPr>
            <w:r>
              <w:rPr>
                <w:rFonts w:ascii="Arial" w:hAnsi="Arial"/>
                <w:sz w:val="22"/>
                <w:szCs w:val="22"/>
              </w:rPr>
              <w:t>Maths GCSE Attainment (Previous Year)</w:t>
            </w:r>
          </w:p>
        </w:tc>
        <w:tc>
          <w:tcPr>
            <w:tcW w:w="1559" w:type="dxa"/>
            <w:vAlign w:val="center"/>
          </w:tcPr>
          <w:p w:rsidR="000775E4" w:rsidRPr="00904A19" w:rsidRDefault="000775E4" w:rsidP="0030288A">
            <w:pPr>
              <w:jc w:val="center"/>
              <w:rPr>
                <w:rFonts w:ascii="Arial" w:hAnsi="Arial"/>
                <w:sz w:val="22"/>
                <w:szCs w:val="22"/>
              </w:rPr>
            </w:pPr>
            <w:r w:rsidRPr="00904A19">
              <w:rPr>
                <w:rFonts w:ascii="Arial" w:hAnsi="Arial"/>
                <w:sz w:val="22"/>
                <w:szCs w:val="22"/>
              </w:rPr>
              <w:t>Secondary with Post 16</w:t>
            </w:r>
          </w:p>
        </w:tc>
        <w:tc>
          <w:tcPr>
            <w:tcW w:w="1276" w:type="dxa"/>
            <w:shd w:val="clear" w:color="auto" w:fill="92D050"/>
            <w:vAlign w:val="center"/>
          </w:tcPr>
          <w:p w:rsidR="000775E4" w:rsidRPr="00904A19" w:rsidRDefault="000775E4" w:rsidP="0030288A">
            <w:pPr>
              <w:jc w:val="center"/>
              <w:rPr>
                <w:rFonts w:ascii="Arial" w:hAnsi="Arial"/>
                <w:sz w:val="22"/>
                <w:szCs w:val="22"/>
              </w:rPr>
            </w:pPr>
            <w:r w:rsidRPr="00904A19">
              <w:rPr>
                <w:rFonts w:ascii="Arial" w:hAnsi="Arial"/>
                <w:sz w:val="22"/>
                <w:szCs w:val="22"/>
              </w:rPr>
              <w:t>New</w:t>
            </w:r>
          </w:p>
        </w:tc>
        <w:tc>
          <w:tcPr>
            <w:tcW w:w="6520" w:type="dxa"/>
            <w:vAlign w:val="center"/>
          </w:tcPr>
          <w:p w:rsidR="000775E4" w:rsidRPr="00904A19" w:rsidRDefault="000775E4" w:rsidP="0030288A">
            <w:pPr>
              <w:pStyle w:val="Heading3"/>
              <w:rPr>
                <w:rFonts w:ascii="Arial" w:hAnsi="Arial" w:cs="Arial"/>
                <w:b w:val="0"/>
                <w:sz w:val="22"/>
                <w:szCs w:val="22"/>
                <w:lang w:val="en"/>
              </w:rPr>
            </w:pPr>
            <w:proofErr w:type="spellStart"/>
            <w:r w:rsidRPr="00904A19">
              <w:rPr>
                <w:rFonts w:ascii="Arial" w:hAnsi="Arial" w:cs="Arial"/>
                <w:b w:val="0"/>
                <w:sz w:val="22"/>
                <w:szCs w:val="22"/>
                <w:lang w:val="en"/>
              </w:rPr>
              <w:t>Maths</w:t>
            </w:r>
            <w:proofErr w:type="spellEnd"/>
            <w:r w:rsidRPr="00904A19">
              <w:rPr>
                <w:rFonts w:ascii="Arial" w:hAnsi="Arial" w:cs="Arial"/>
                <w:b w:val="0"/>
                <w:sz w:val="22"/>
                <w:szCs w:val="22"/>
                <w:lang w:val="en"/>
              </w:rPr>
              <w:t xml:space="preserve"> GCSE highest prior attainment previous year i.e. the highest grade achieved in the previous year.</w:t>
            </w:r>
          </w:p>
        </w:tc>
      </w:tr>
      <w:tr w:rsidR="000775E4" w:rsidTr="0030288A">
        <w:trPr>
          <w:cantSplit/>
        </w:trPr>
        <w:tc>
          <w:tcPr>
            <w:tcW w:w="1560" w:type="dxa"/>
            <w:vAlign w:val="center"/>
          </w:tcPr>
          <w:p w:rsidR="000775E4" w:rsidRPr="00904A19" w:rsidRDefault="000775E4" w:rsidP="0030288A">
            <w:pPr>
              <w:jc w:val="center"/>
              <w:rPr>
                <w:rFonts w:ascii="Arial" w:hAnsi="Arial"/>
                <w:sz w:val="22"/>
                <w:szCs w:val="22"/>
              </w:rPr>
            </w:pPr>
            <w:r>
              <w:rPr>
                <w:rFonts w:ascii="Arial" w:hAnsi="Arial"/>
                <w:sz w:val="22"/>
                <w:szCs w:val="22"/>
              </w:rPr>
              <w:t>English GCSE Attainment (Previous Year)</w:t>
            </w:r>
          </w:p>
        </w:tc>
        <w:tc>
          <w:tcPr>
            <w:tcW w:w="1559" w:type="dxa"/>
            <w:vAlign w:val="center"/>
          </w:tcPr>
          <w:p w:rsidR="000775E4" w:rsidRPr="00904A19" w:rsidRDefault="000775E4" w:rsidP="0030288A">
            <w:pPr>
              <w:jc w:val="center"/>
              <w:rPr>
                <w:rFonts w:ascii="Arial" w:hAnsi="Arial"/>
                <w:sz w:val="22"/>
                <w:szCs w:val="22"/>
              </w:rPr>
            </w:pPr>
            <w:r w:rsidRPr="00904A19">
              <w:rPr>
                <w:rFonts w:ascii="Arial" w:hAnsi="Arial"/>
                <w:sz w:val="22"/>
                <w:szCs w:val="22"/>
              </w:rPr>
              <w:t>Secondary with Post 16</w:t>
            </w:r>
          </w:p>
        </w:tc>
        <w:tc>
          <w:tcPr>
            <w:tcW w:w="1276" w:type="dxa"/>
            <w:shd w:val="clear" w:color="auto" w:fill="92D050"/>
            <w:vAlign w:val="center"/>
          </w:tcPr>
          <w:p w:rsidR="000775E4" w:rsidRPr="00904A19" w:rsidRDefault="000775E4" w:rsidP="0030288A">
            <w:pPr>
              <w:jc w:val="center"/>
              <w:rPr>
                <w:rFonts w:ascii="Arial" w:hAnsi="Arial"/>
                <w:sz w:val="22"/>
                <w:szCs w:val="22"/>
              </w:rPr>
            </w:pPr>
            <w:r w:rsidRPr="00904A19">
              <w:rPr>
                <w:rFonts w:ascii="Arial" w:hAnsi="Arial"/>
                <w:sz w:val="22"/>
                <w:szCs w:val="22"/>
              </w:rPr>
              <w:t>New</w:t>
            </w:r>
          </w:p>
        </w:tc>
        <w:tc>
          <w:tcPr>
            <w:tcW w:w="6520" w:type="dxa"/>
            <w:vAlign w:val="center"/>
          </w:tcPr>
          <w:p w:rsidR="000775E4" w:rsidRPr="00904A19" w:rsidRDefault="000775E4" w:rsidP="0030288A">
            <w:pPr>
              <w:pStyle w:val="Heading3"/>
              <w:rPr>
                <w:rFonts w:ascii="Arial" w:hAnsi="Arial" w:cs="Arial"/>
                <w:b w:val="0"/>
                <w:sz w:val="22"/>
                <w:szCs w:val="22"/>
                <w:lang w:val="en"/>
              </w:rPr>
            </w:pPr>
            <w:r w:rsidRPr="00904A19">
              <w:rPr>
                <w:rFonts w:ascii="Arial" w:hAnsi="Arial" w:cs="Arial"/>
                <w:b w:val="0"/>
                <w:sz w:val="22"/>
                <w:szCs w:val="22"/>
                <w:lang w:val="en"/>
              </w:rPr>
              <w:t>English GCSE highest prior attainment previous year i.e. the highest grade achieved in the previous year.</w:t>
            </w:r>
          </w:p>
        </w:tc>
      </w:tr>
    </w:tbl>
    <w:p w:rsidR="000775E4" w:rsidRDefault="000775E4" w:rsidP="000775E4">
      <w:pPr>
        <w:rPr>
          <w:rFonts w:ascii="Arial" w:hAnsi="Arial"/>
        </w:rPr>
      </w:pPr>
    </w:p>
    <w:p w:rsidR="000775E4" w:rsidRPr="002C7D1F" w:rsidRDefault="000775E4" w:rsidP="000775E4">
      <w:pPr>
        <w:rPr>
          <w:rFonts w:ascii="Arial" w:hAnsi="Arial"/>
          <w:b/>
          <w:u w:val="single"/>
        </w:rPr>
      </w:pPr>
      <w:r w:rsidRPr="002C7D1F">
        <w:rPr>
          <w:rFonts w:ascii="Arial" w:hAnsi="Arial"/>
          <w:b/>
          <w:u w:val="single"/>
        </w:rPr>
        <w:t>Changes to School Census in Spring 2020</w:t>
      </w:r>
    </w:p>
    <w:p w:rsidR="000775E4" w:rsidRDefault="000775E4" w:rsidP="000775E4">
      <w:pPr>
        <w:rPr>
          <w:rFonts w:ascii="Arial" w:hAnsi="Arial"/>
        </w:rPr>
      </w:pPr>
    </w:p>
    <w:p w:rsidR="000775E4" w:rsidRDefault="000775E4" w:rsidP="000775E4">
      <w:pPr>
        <w:rPr>
          <w:rFonts w:ascii="Arial" w:hAnsi="Arial"/>
        </w:rPr>
      </w:pPr>
      <w:r>
        <w:rPr>
          <w:rFonts w:ascii="Arial" w:hAnsi="Arial"/>
        </w:rPr>
        <w:t>Schools should also take note of the following changes which will come in to effect from the Spring School Census 2020.  Even though these changes do not come in until Spring 2020, the permanent exclusions data collected at that point will relate to the current Autumn Term.  If any permanent exclusions take place during the Autumn term, please ensure you collect and record the new fields which the census will require.  Annex A contains more detailed information relating to the changes.</w:t>
      </w:r>
    </w:p>
    <w:p w:rsidR="000775E4" w:rsidRDefault="000775E4" w:rsidP="000775E4">
      <w:pPr>
        <w:rPr>
          <w:rFonts w:ascii="Arial" w:hAnsi="Arial"/>
        </w:rPr>
      </w:pPr>
    </w:p>
    <w:tbl>
      <w:tblPr>
        <w:tblStyle w:val="TableGrid"/>
        <w:tblW w:w="10915" w:type="dxa"/>
        <w:tblInd w:w="-34" w:type="dxa"/>
        <w:tblLook w:val="04A0" w:firstRow="1" w:lastRow="0" w:firstColumn="1" w:lastColumn="0" w:noHBand="0" w:noVBand="1"/>
      </w:tblPr>
      <w:tblGrid>
        <w:gridCol w:w="1560"/>
        <w:gridCol w:w="1417"/>
        <w:gridCol w:w="1560"/>
        <w:gridCol w:w="6378"/>
      </w:tblGrid>
      <w:tr w:rsidR="000775E4" w:rsidTr="000775E4">
        <w:trPr>
          <w:cantSplit/>
        </w:trPr>
        <w:tc>
          <w:tcPr>
            <w:tcW w:w="1560" w:type="dxa"/>
            <w:shd w:val="clear" w:color="auto" w:fill="B8CCE4" w:themeFill="accent1" w:themeFillTint="66"/>
            <w:vAlign w:val="center"/>
          </w:tcPr>
          <w:p w:rsidR="000775E4" w:rsidRDefault="000775E4" w:rsidP="0030288A">
            <w:pPr>
              <w:jc w:val="center"/>
              <w:rPr>
                <w:rFonts w:ascii="Arial" w:hAnsi="Arial"/>
              </w:rPr>
            </w:pPr>
            <w:r>
              <w:rPr>
                <w:rFonts w:ascii="Arial" w:hAnsi="Arial"/>
              </w:rPr>
              <w:t>Data Area</w:t>
            </w:r>
          </w:p>
        </w:tc>
        <w:tc>
          <w:tcPr>
            <w:tcW w:w="1417" w:type="dxa"/>
            <w:shd w:val="clear" w:color="auto" w:fill="B8CCE4" w:themeFill="accent1" w:themeFillTint="66"/>
            <w:vAlign w:val="center"/>
          </w:tcPr>
          <w:p w:rsidR="000775E4" w:rsidRDefault="000775E4" w:rsidP="0030288A">
            <w:pPr>
              <w:jc w:val="center"/>
              <w:rPr>
                <w:rFonts w:ascii="Arial" w:hAnsi="Arial"/>
              </w:rPr>
            </w:pPr>
            <w:r>
              <w:rPr>
                <w:rFonts w:ascii="Arial" w:hAnsi="Arial"/>
              </w:rPr>
              <w:t>School Phase</w:t>
            </w:r>
          </w:p>
        </w:tc>
        <w:tc>
          <w:tcPr>
            <w:tcW w:w="1560" w:type="dxa"/>
            <w:tcBorders>
              <w:bottom w:val="single" w:sz="4" w:space="0" w:color="auto"/>
            </w:tcBorders>
            <w:shd w:val="clear" w:color="auto" w:fill="B8CCE4" w:themeFill="accent1" w:themeFillTint="66"/>
            <w:vAlign w:val="center"/>
          </w:tcPr>
          <w:p w:rsidR="000775E4" w:rsidRDefault="000775E4" w:rsidP="0030288A">
            <w:pPr>
              <w:jc w:val="center"/>
              <w:rPr>
                <w:rFonts w:ascii="Arial" w:hAnsi="Arial"/>
              </w:rPr>
            </w:pPr>
            <w:r>
              <w:rPr>
                <w:rFonts w:ascii="Arial" w:hAnsi="Arial"/>
              </w:rPr>
              <w:t>Type of change</w:t>
            </w:r>
          </w:p>
        </w:tc>
        <w:tc>
          <w:tcPr>
            <w:tcW w:w="6378" w:type="dxa"/>
            <w:shd w:val="clear" w:color="auto" w:fill="B8CCE4" w:themeFill="accent1" w:themeFillTint="66"/>
            <w:vAlign w:val="center"/>
          </w:tcPr>
          <w:p w:rsidR="000775E4" w:rsidRDefault="000775E4" w:rsidP="0030288A">
            <w:pPr>
              <w:jc w:val="center"/>
              <w:rPr>
                <w:rFonts w:ascii="Arial" w:hAnsi="Arial"/>
              </w:rPr>
            </w:pPr>
            <w:r>
              <w:rPr>
                <w:rFonts w:ascii="Arial" w:hAnsi="Arial"/>
              </w:rPr>
              <w:t>Description</w:t>
            </w:r>
          </w:p>
        </w:tc>
      </w:tr>
      <w:tr w:rsidR="000775E4" w:rsidRPr="00013D6B" w:rsidTr="000775E4">
        <w:trPr>
          <w:cantSplit/>
        </w:trPr>
        <w:tc>
          <w:tcPr>
            <w:tcW w:w="1560" w:type="dxa"/>
            <w:vAlign w:val="center"/>
          </w:tcPr>
          <w:p w:rsidR="000775E4" w:rsidRPr="00DD0701" w:rsidRDefault="000775E4" w:rsidP="0030288A">
            <w:pPr>
              <w:jc w:val="center"/>
              <w:rPr>
                <w:rFonts w:ascii="Arial" w:hAnsi="Arial" w:cs="Arial"/>
                <w:sz w:val="22"/>
                <w:szCs w:val="22"/>
              </w:rPr>
            </w:pPr>
            <w:r>
              <w:rPr>
                <w:rFonts w:ascii="Arial" w:hAnsi="Arial" w:cs="Arial"/>
                <w:sz w:val="22"/>
                <w:szCs w:val="22"/>
              </w:rPr>
              <w:t xml:space="preserve">Permanent </w:t>
            </w:r>
            <w:r w:rsidRPr="00DD0701">
              <w:rPr>
                <w:rFonts w:ascii="Arial" w:hAnsi="Arial" w:cs="Arial"/>
                <w:sz w:val="22"/>
                <w:szCs w:val="22"/>
              </w:rPr>
              <w:t>Exclusions</w:t>
            </w:r>
          </w:p>
        </w:tc>
        <w:tc>
          <w:tcPr>
            <w:tcW w:w="1417"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All</w:t>
            </w:r>
          </w:p>
        </w:tc>
        <w:tc>
          <w:tcPr>
            <w:tcW w:w="1560" w:type="dxa"/>
            <w:shd w:val="clear" w:color="auto" w:fill="92D050"/>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New</w:t>
            </w:r>
          </w:p>
        </w:tc>
        <w:tc>
          <w:tcPr>
            <w:tcW w:w="6378"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 xml:space="preserve">Exclusion Review Date – </w:t>
            </w:r>
            <w:r w:rsidRPr="00DD0701">
              <w:rPr>
                <w:rFonts w:ascii="Arial" w:hAnsi="Arial" w:cs="Arial"/>
                <w:sz w:val="22"/>
                <w:szCs w:val="22"/>
                <w:lang w:val="en"/>
              </w:rPr>
              <w:t xml:space="preserve">in the case of permanent exclusions only, </w:t>
            </w:r>
            <w:r>
              <w:rPr>
                <w:rFonts w:ascii="Arial" w:hAnsi="Arial" w:cs="Arial"/>
                <w:sz w:val="22"/>
                <w:szCs w:val="22"/>
                <w:lang w:val="en"/>
              </w:rPr>
              <w:t xml:space="preserve">you will need to supply </w:t>
            </w:r>
            <w:r w:rsidRPr="00DD0701">
              <w:rPr>
                <w:rFonts w:ascii="Arial" w:hAnsi="Arial" w:cs="Arial"/>
                <w:sz w:val="22"/>
                <w:szCs w:val="22"/>
                <w:lang w:val="en"/>
              </w:rPr>
              <w:t xml:space="preserve">the date on which a final outcome was reached in relation to a review of a </w:t>
            </w:r>
            <w:proofErr w:type="spellStart"/>
            <w:r w:rsidRPr="00DD0701">
              <w:rPr>
                <w:rFonts w:ascii="Arial" w:hAnsi="Arial" w:cs="Arial"/>
                <w:sz w:val="22"/>
                <w:szCs w:val="22"/>
                <w:lang w:val="en"/>
              </w:rPr>
              <w:t>headteacher’s</w:t>
            </w:r>
            <w:proofErr w:type="spellEnd"/>
            <w:r w:rsidRPr="00DD0701">
              <w:rPr>
                <w:rFonts w:ascii="Arial" w:hAnsi="Arial" w:cs="Arial"/>
                <w:sz w:val="22"/>
                <w:szCs w:val="22"/>
                <w:lang w:val="en"/>
              </w:rPr>
              <w:t xml:space="preserve"> decision to permanently exclude</w:t>
            </w:r>
            <w:r w:rsidRPr="00DD0701">
              <w:rPr>
                <w:rFonts w:ascii="Arial" w:hAnsi="Arial" w:cs="Arial"/>
                <w:sz w:val="22"/>
                <w:szCs w:val="22"/>
              </w:rPr>
              <w:t>.</w:t>
            </w:r>
          </w:p>
        </w:tc>
      </w:tr>
      <w:tr w:rsidR="000775E4" w:rsidRPr="00013D6B" w:rsidTr="000775E4">
        <w:trPr>
          <w:cantSplit/>
        </w:trPr>
        <w:tc>
          <w:tcPr>
            <w:tcW w:w="1560" w:type="dxa"/>
            <w:vAlign w:val="center"/>
          </w:tcPr>
          <w:p w:rsidR="000775E4" w:rsidRPr="00DD0701" w:rsidRDefault="000775E4" w:rsidP="0030288A">
            <w:pPr>
              <w:jc w:val="center"/>
              <w:rPr>
                <w:rFonts w:ascii="Arial" w:hAnsi="Arial" w:cs="Arial"/>
                <w:sz w:val="22"/>
                <w:szCs w:val="22"/>
              </w:rPr>
            </w:pPr>
            <w:r>
              <w:rPr>
                <w:rFonts w:ascii="Arial" w:hAnsi="Arial" w:cs="Arial"/>
                <w:sz w:val="22"/>
                <w:szCs w:val="22"/>
              </w:rPr>
              <w:lastRenderedPageBreak/>
              <w:t xml:space="preserve">Permanent </w:t>
            </w:r>
            <w:r w:rsidRPr="00DD0701">
              <w:rPr>
                <w:rFonts w:ascii="Arial" w:hAnsi="Arial" w:cs="Arial"/>
                <w:sz w:val="22"/>
                <w:szCs w:val="22"/>
              </w:rPr>
              <w:t>Exclusions</w:t>
            </w:r>
          </w:p>
        </w:tc>
        <w:tc>
          <w:tcPr>
            <w:tcW w:w="1417"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All</w:t>
            </w:r>
          </w:p>
        </w:tc>
        <w:tc>
          <w:tcPr>
            <w:tcW w:w="1560" w:type="dxa"/>
            <w:shd w:val="clear" w:color="auto" w:fill="92D050"/>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New</w:t>
            </w:r>
          </w:p>
        </w:tc>
        <w:tc>
          <w:tcPr>
            <w:tcW w:w="6378"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 xml:space="preserve">Exclusion Review Result – </w:t>
            </w:r>
            <w:r>
              <w:rPr>
                <w:rFonts w:ascii="Arial" w:hAnsi="Arial" w:cs="Arial"/>
                <w:sz w:val="22"/>
                <w:szCs w:val="22"/>
              </w:rPr>
              <w:t xml:space="preserve">you will need to supply </w:t>
            </w:r>
            <w:r w:rsidRPr="00DD0701">
              <w:rPr>
                <w:rFonts w:ascii="Arial" w:hAnsi="Arial" w:cs="Arial"/>
                <w:sz w:val="22"/>
                <w:szCs w:val="22"/>
              </w:rPr>
              <w:t xml:space="preserve">the final outcome of the review into the </w:t>
            </w:r>
            <w:proofErr w:type="spellStart"/>
            <w:r w:rsidRPr="00DD0701">
              <w:rPr>
                <w:rFonts w:ascii="Arial" w:hAnsi="Arial" w:cs="Arial"/>
                <w:sz w:val="22"/>
                <w:szCs w:val="22"/>
              </w:rPr>
              <w:t>headteacher’s</w:t>
            </w:r>
            <w:proofErr w:type="spellEnd"/>
            <w:r w:rsidRPr="00DD0701">
              <w:rPr>
                <w:rFonts w:ascii="Arial" w:hAnsi="Arial" w:cs="Arial"/>
                <w:sz w:val="22"/>
                <w:szCs w:val="22"/>
              </w:rPr>
              <w:t xml:space="preserve"> decision to permanently exclude.</w:t>
            </w:r>
            <w:r>
              <w:rPr>
                <w:rFonts w:ascii="Arial" w:hAnsi="Arial" w:cs="Arial"/>
                <w:sz w:val="22"/>
                <w:szCs w:val="22"/>
              </w:rPr>
              <w:t xml:space="preserve">  You may select from a list of pre-defined descriptions.  See Annex A.</w:t>
            </w:r>
          </w:p>
        </w:tc>
      </w:tr>
      <w:tr w:rsidR="000775E4" w:rsidRPr="00013D6B" w:rsidTr="000775E4">
        <w:trPr>
          <w:cantSplit/>
        </w:trPr>
        <w:tc>
          <w:tcPr>
            <w:tcW w:w="1560" w:type="dxa"/>
            <w:vAlign w:val="center"/>
          </w:tcPr>
          <w:p w:rsidR="000775E4" w:rsidRPr="00DD0701" w:rsidRDefault="000775E4" w:rsidP="0030288A">
            <w:pPr>
              <w:jc w:val="center"/>
              <w:rPr>
                <w:rFonts w:ascii="Arial" w:hAnsi="Arial" w:cs="Arial"/>
                <w:sz w:val="22"/>
                <w:szCs w:val="22"/>
              </w:rPr>
            </w:pPr>
            <w:r>
              <w:rPr>
                <w:rFonts w:ascii="Arial" w:hAnsi="Arial" w:cs="Arial"/>
                <w:sz w:val="22"/>
                <w:szCs w:val="22"/>
              </w:rPr>
              <w:t xml:space="preserve">Permanent </w:t>
            </w:r>
            <w:r w:rsidRPr="00DD0701">
              <w:rPr>
                <w:rFonts w:ascii="Arial" w:hAnsi="Arial" w:cs="Arial"/>
                <w:sz w:val="22"/>
                <w:szCs w:val="22"/>
              </w:rPr>
              <w:t>Exclusions</w:t>
            </w:r>
          </w:p>
        </w:tc>
        <w:tc>
          <w:tcPr>
            <w:tcW w:w="1417"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All</w:t>
            </w:r>
          </w:p>
        </w:tc>
        <w:tc>
          <w:tcPr>
            <w:tcW w:w="1560" w:type="dxa"/>
            <w:shd w:val="clear" w:color="auto" w:fill="92D050"/>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New</w:t>
            </w:r>
          </w:p>
        </w:tc>
        <w:tc>
          <w:tcPr>
            <w:tcW w:w="6378"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Exclusion Reinstatement Date – if applicable,</w:t>
            </w:r>
            <w:r>
              <w:rPr>
                <w:rFonts w:ascii="Arial" w:hAnsi="Arial" w:cs="Arial"/>
                <w:sz w:val="22"/>
                <w:szCs w:val="22"/>
              </w:rPr>
              <w:t xml:space="preserve"> you will need to supply</w:t>
            </w:r>
            <w:r w:rsidRPr="00DD0701">
              <w:rPr>
                <w:rFonts w:ascii="Arial" w:hAnsi="Arial" w:cs="Arial"/>
                <w:sz w:val="22"/>
                <w:szCs w:val="22"/>
              </w:rPr>
              <w:t xml:space="preserve"> </w:t>
            </w:r>
            <w:r w:rsidRPr="00DD0701">
              <w:rPr>
                <w:rFonts w:ascii="Arial" w:hAnsi="Arial" w:cs="Arial"/>
                <w:sz w:val="22"/>
                <w:szCs w:val="22"/>
                <w:lang w:val="en"/>
              </w:rPr>
              <w:t>the date the excluded pupil was reinstated at the school following the governing board or Independent Review Panel’s review of the decision to permanently exclude.</w:t>
            </w:r>
          </w:p>
        </w:tc>
      </w:tr>
      <w:tr w:rsidR="000775E4" w:rsidRPr="00013D6B" w:rsidTr="000775E4">
        <w:trPr>
          <w:cantSplit/>
        </w:trPr>
        <w:tc>
          <w:tcPr>
            <w:tcW w:w="1560" w:type="dxa"/>
            <w:vAlign w:val="center"/>
          </w:tcPr>
          <w:p w:rsidR="000775E4" w:rsidRPr="00DD0701" w:rsidRDefault="000775E4" w:rsidP="0030288A">
            <w:pPr>
              <w:jc w:val="center"/>
              <w:rPr>
                <w:rFonts w:ascii="Arial" w:hAnsi="Arial" w:cs="Arial"/>
                <w:sz w:val="22"/>
                <w:szCs w:val="22"/>
              </w:rPr>
            </w:pPr>
            <w:r>
              <w:rPr>
                <w:rFonts w:ascii="Arial" w:hAnsi="Arial" w:cs="Arial"/>
                <w:sz w:val="22"/>
                <w:szCs w:val="22"/>
              </w:rPr>
              <w:t xml:space="preserve">Permanent </w:t>
            </w:r>
            <w:r w:rsidRPr="00DD0701">
              <w:rPr>
                <w:rFonts w:ascii="Arial" w:hAnsi="Arial" w:cs="Arial"/>
                <w:sz w:val="22"/>
                <w:szCs w:val="22"/>
              </w:rPr>
              <w:t>Exclusions</w:t>
            </w:r>
          </w:p>
        </w:tc>
        <w:tc>
          <w:tcPr>
            <w:tcW w:w="1417"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All</w:t>
            </w:r>
          </w:p>
        </w:tc>
        <w:tc>
          <w:tcPr>
            <w:tcW w:w="1560" w:type="dxa"/>
            <w:shd w:val="clear" w:color="auto" w:fill="92D050"/>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New</w:t>
            </w:r>
          </w:p>
        </w:tc>
        <w:tc>
          <w:tcPr>
            <w:tcW w:w="6378" w:type="dxa"/>
            <w:vAlign w:val="center"/>
          </w:tcPr>
          <w:p w:rsidR="000775E4" w:rsidRPr="00DD0701" w:rsidRDefault="000775E4" w:rsidP="0030288A">
            <w:pPr>
              <w:jc w:val="center"/>
              <w:rPr>
                <w:rFonts w:ascii="Arial" w:hAnsi="Arial" w:cs="Arial"/>
                <w:sz w:val="22"/>
                <w:szCs w:val="22"/>
              </w:rPr>
            </w:pPr>
            <w:r w:rsidRPr="00DD0701">
              <w:rPr>
                <w:rFonts w:ascii="Arial" w:hAnsi="Arial" w:cs="Arial"/>
                <w:sz w:val="22"/>
                <w:szCs w:val="22"/>
              </w:rPr>
              <w:t xml:space="preserve">Exclusion Review SEN Expert - </w:t>
            </w:r>
            <w:r w:rsidRPr="00DD0701">
              <w:rPr>
                <w:rFonts w:ascii="Arial" w:hAnsi="Arial" w:cs="Arial"/>
                <w:sz w:val="22"/>
                <w:szCs w:val="22"/>
                <w:lang w:val="en"/>
              </w:rPr>
              <w:t>further to the outcome of a review of the decision to permanently exclude, in the case of an Independent Review Panel, schools must record if an SEN expert was requested during the review. This should be recorded as ‘Y’ if requested and ‘N’ if not requested.</w:t>
            </w:r>
          </w:p>
        </w:tc>
      </w:tr>
    </w:tbl>
    <w:p w:rsidR="000775E4" w:rsidRDefault="000775E4" w:rsidP="00824540">
      <w:pPr>
        <w:rPr>
          <w:rFonts w:ascii="Arial" w:hAnsi="Arial" w:cs="Arial"/>
          <w:b/>
          <w:u w:val="single"/>
        </w:rPr>
      </w:pPr>
    </w:p>
    <w:p w:rsidR="009837EC" w:rsidRDefault="000775E4" w:rsidP="00824540">
      <w:pPr>
        <w:rPr>
          <w:rFonts w:ascii="Arial" w:hAnsi="Arial" w:cs="Arial"/>
          <w:b/>
          <w:u w:val="single"/>
        </w:rPr>
      </w:pPr>
      <w:r>
        <w:rPr>
          <w:rFonts w:ascii="Arial" w:hAnsi="Arial" w:cs="Arial"/>
          <w:b/>
          <w:u w:val="single"/>
        </w:rPr>
        <w:t xml:space="preserve">Extract from </w:t>
      </w:r>
      <w:proofErr w:type="spellStart"/>
      <w:r>
        <w:rPr>
          <w:rFonts w:ascii="Arial" w:hAnsi="Arial" w:cs="Arial"/>
          <w:b/>
          <w:u w:val="single"/>
        </w:rPr>
        <w:t>DfE</w:t>
      </w:r>
      <w:proofErr w:type="spellEnd"/>
      <w:r>
        <w:rPr>
          <w:rFonts w:ascii="Arial" w:hAnsi="Arial" w:cs="Arial"/>
          <w:b/>
          <w:u w:val="single"/>
        </w:rPr>
        <w:t xml:space="preserve"> guidance on new data items - School Census Spring 2020</w:t>
      </w:r>
    </w:p>
    <w:p w:rsidR="00CB4D81" w:rsidRDefault="00CB4D81" w:rsidP="00824540">
      <w:pPr>
        <w:rPr>
          <w:rFonts w:ascii="Arial" w:hAnsi="Arial" w:cs="Arial"/>
          <w:b/>
          <w:u w:val="single"/>
        </w:rPr>
      </w:pPr>
    </w:p>
    <w:p w:rsidR="00CB4D81" w:rsidRPr="00BC26A1" w:rsidRDefault="00CB4D81" w:rsidP="00BC26A1">
      <w:pPr>
        <w:pStyle w:val="Heading3"/>
        <w:jc w:val="left"/>
        <w:rPr>
          <w:rFonts w:ascii="Arial" w:hAnsi="Arial" w:cs="Arial"/>
          <w:sz w:val="24"/>
          <w:szCs w:val="24"/>
          <w:lang w:val="en"/>
        </w:rPr>
      </w:pPr>
      <w:r w:rsidRPr="00BC26A1">
        <w:rPr>
          <w:rFonts w:ascii="Arial" w:hAnsi="Arial" w:cs="Arial"/>
          <w:sz w:val="24"/>
          <w:szCs w:val="24"/>
          <w:lang w:val="en"/>
        </w:rPr>
        <w:t>Exclusion review</w:t>
      </w:r>
    </w:p>
    <w:p w:rsidR="004C78F0" w:rsidRDefault="004C78F0" w:rsidP="00CB4D81">
      <w:pPr>
        <w:pStyle w:val="NormalWeb"/>
        <w:rPr>
          <w:rFonts w:ascii="Arial" w:hAnsi="Arial" w:cs="Arial"/>
          <w:lang w:val="en"/>
        </w:rPr>
      </w:pPr>
      <w:r w:rsidRPr="00BC26A1">
        <w:rPr>
          <w:rFonts w:ascii="Arial" w:hAnsi="Arial" w:cs="Arial"/>
          <w:lang w:val="en"/>
        </w:rPr>
        <w:t>We require this information for both on and off roll pupils.</w:t>
      </w:r>
    </w:p>
    <w:p w:rsidR="00CB4D81" w:rsidRPr="00BC26A1" w:rsidRDefault="00CB4D81" w:rsidP="00CB4D81">
      <w:pPr>
        <w:pStyle w:val="NormalWeb"/>
        <w:rPr>
          <w:rFonts w:ascii="Arial" w:hAnsi="Arial" w:cs="Arial"/>
          <w:lang w:val="en"/>
        </w:rPr>
      </w:pPr>
      <w:r w:rsidRPr="00BC26A1">
        <w:rPr>
          <w:rFonts w:ascii="Arial" w:hAnsi="Arial" w:cs="Arial"/>
          <w:lang w:val="en"/>
        </w:rPr>
        <w:t>Exclusions that have been overturned by the governing body are not counted in national statistics. However, from the 2019 to 2020 academic year, information regarding reviews of head teachers decisions to exclude (which includes the governing board’s review and independent review panels (IRPs)) that occurred in the previous term are to be reported via the school census in the case of permanent exclusions only.</w:t>
      </w:r>
      <w:r w:rsidR="004C78F0">
        <w:rPr>
          <w:rFonts w:ascii="Arial" w:hAnsi="Arial" w:cs="Arial"/>
          <w:lang w:val="en"/>
        </w:rPr>
        <w:t xml:space="preserve">  </w:t>
      </w:r>
    </w:p>
    <w:p w:rsidR="00CB4D81" w:rsidRPr="00BC26A1" w:rsidRDefault="00CB4D81" w:rsidP="00CB4D81">
      <w:pPr>
        <w:pStyle w:val="NormalWeb"/>
        <w:rPr>
          <w:rFonts w:ascii="Arial" w:hAnsi="Arial" w:cs="Arial"/>
          <w:lang w:val="en"/>
        </w:rPr>
      </w:pPr>
      <w:r w:rsidRPr="00BC26A1">
        <w:rPr>
          <w:rFonts w:ascii="Arial" w:hAnsi="Arial" w:cs="Arial"/>
          <w:lang w:val="en"/>
        </w:rPr>
        <w:t>The first collection of this data will take place in the spring 2020 census for any reviews that took place in the previous autumn term.</w:t>
      </w:r>
    </w:p>
    <w:p w:rsidR="00CB4D81" w:rsidRPr="00BC26A1" w:rsidRDefault="00CB4D81" w:rsidP="00CB4D81">
      <w:pPr>
        <w:pStyle w:val="NormalWeb"/>
        <w:rPr>
          <w:rFonts w:ascii="Arial" w:hAnsi="Arial" w:cs="Arial"/>
          <w:lang w:val="en"/>
        </w:rPr>
      </w:pPr>
      <w:r w:rsidRPr="00BC26A1">
        <w:rPr>
          <w:rFonts w:ascii="Arial" w:hAnsi="Arial" w:cs="Arial"/>
          <w:lang w:val="en"/>
        </w:rPr>
        <w:t>No information about the governing board’s review or independent review panels should be returned for fixed period exclusions.</w:t>
      </w:r>
    </w:p>
    <w:p w:rsidR="00CB4D81" w:rsidRPr="00BC26A1" w:rsidRDefault="00CB4D81" w:rsidP="00CB4D81">
      <w:pPr>
        <w:pStyle w:val="NormalWeb"/>
        <w:rPr>
          <w:rFonts w:ascii="Arial" w:hAnsi="Arial" w:cs="Arial"/>
          <w:lang w:val="en"/>
        </w:rPr>
      </w:pPr>
      <w:r w:rsidRPr="00BC26A1">
        <w:rPr>
          <w:rFonts w:ascii="Arial" w:hAnsi="Arial" w:cs="Arial"/>
          <w:lang w:val="en"/>
        </w:rPr>
        <w:t>The result of the review of the decision to exclude must be returned. Where the exclusion review has been undertaken by both the governing board and IRP, only the final outcome is to be recorded on the census. Please do not include each stage of exclusion review that took place. For example, where an exclusion was upheld by the initial governing board’s review, but was later reviewed by the IRP, only the result of the IRP’s consideration should be recorded.</w:t>
      </w:r>
    </w:p>
    <w:p w:rsidR="00CB4D81" w:rsidRPr="00BC26A1" w:rsidRDefault="00CB4D81" w:rsidP="00BC26A1">
      <w:pPr>
        <w:pStyle w:val="Heading3"/>
        <w:jc w:val="left"/>
        <w:rPr>
          <w:rFonts w:ascii="Arial" w:hAnsi="Arial" w:cs="Arial"/>
          <w:sz w:val="24"/>
          <w:szCs w:val="24"/>
          <w:lang w:val="en"/>
        </w:rPr>
      </w:pPr>
      <w:r w:rsidRPr="00BC26A1">
        <w:rPr>
          <w:rFonts w:ascii="Arial" w:hAnsi="Arial" w:cs="Arial"/>
          <w:sz w:val="24"/>
          <w:szCs w:val="24"/>
          <w:lang w:val="en"/>
        </w:rPr>
        <w:t>Exclusion review date</w:t>
      </w:r>
    </w:p>
    <w:p w:rsidR="00CB4D81" w:rsidRPr="00BC26A1" w:rsidRDefault="00CB4D81" w:rsidP="00CB4D81">
      <w:pPr>
        <w:pStyle w:val="NormalWeb"/>
        <w:rPr>
          <w:rFonts w:ascii="Arial" w:hAnsi="Arial" w:cs="Arial"/>
          <w:lang w:val="en"/>
        </w:rPr>
      </w:pPr>
      <w:r w:rsidRPr="00BC26A1">
        <w:rPr>
          <w:rFonts w:ascii="Arial" w:hAnsi="Arial" w:cs="Arial"/>
          <w:lang w:val="en"/>
        </w:rPr>
        <w:t>We need this data for both on and off roll pupils.</w:t>
      </w:r>
    </w:p>
    <w:p w:rsidR="00CB4D81" w:rsidRPr="00BC26A1" w:rsidRDefault="00CB4D81" w:rsidP="00CB4D81">
      <w:pPr>
        <w:pStyle w:val="NormalWeb"/>
        <w:rPr>
          <w:rFonts w:ascii="Arial" w:hAnsi="Arial" w:cs="Arial"/>
          <w:lang w:val="en"/>
        </w:rPr>
      </w:pPr>
      <w:r w:rsidRPr="00BC26A1">
        <w:rPr>
          <w:rFonts w:ascii="Arial" w:hAnsi="Arial" w:cs="Arial"/>
          <w:lang w:val="en"/>
        </w:rPr>
        <w:t>The exclusion review date reflects the date of the exclusion review - the date that the final outcome was decided.</w:t>
      </w:r>
    </w:p>
    <w:p w:rsidR="00CB4D81" w:rsidRPr="00BC26A1" w:rsidRDefault="00CB4D81" w:rsidP="00BC26A1">
      <w:pPr>
        <w:pStyle w:val="Heading3"/>
        <w:jc w:val="left"/>
        <w:rPr>
          <w:rFonts w:ascii="Arial" w:hAnsi="Arial" w:cs="Arial"/>
          <w:sz w:val="24"/>
          <w:szCs w:val="24"/>
          <w:lang w:val="en"/>
        </w:rPr>
      </w:pPr>
      <w:r w:rsidRPr="00BC26A1">
        <w:rPr>
          <w:rFonts w:ascii="Arial" w:hAnsi="Arial" w:cs="Arial"/>
          <w:sz w:val="24"/>
          <w:szCs w:val="24"/>
          <w:lang w:val="en"/>
        </w:rPr>
        <w:t>Exclusion review result</w:t>
      </w:r>
    </w:p>
    <w:p w:rsidR="00CB4D81" w:rsidRPr="00BC26A1" w:rsidRDefault="00CB4D81" w:rsidP="00CB4D81">
      <w:pPr>
        <w:pStyle w:val="NormalWeb"/>
        <w:rPr>
          <w:rFonts w:ascii="Arial" w:hAnsi="Arial" w:cs="Arial"/>
          <w:lang w:val="en"/>
        </w:rPr>
      </w:pPr>
      <w:r w:rsidRPr="00BC26A1">
        <w:rPr>
          <w:rFonts w:ascii="Arial" w:hAnsi="Arial" w:cs="Arial"/>
          <w:lang w:val="en"/>
        </w:rPr>
        <w:t>We need this data for both on and off roll pupils.</w:t>
      </w:r>
    </w:p>
    <w:p w:rsidR="00CB4D81" w:rsidRDefault="00CB4D81" w:rsidP="00CB4D81">
      <w:pPr>
        <w:pStyle w:val="NormalWeb"/>
        <w:rPr>
          <w:rFonts w:ascii="Arial" w:hAnsi="Arial" w:cs="Arial"/>
          <w:lang w:val="en"/>
        </w:rPr>
      </w:pPr>
      <w:r w:rsidRPr="00BC26A1">
        <w:rPr>
          <w:rFonts w:ascii="Arial" w:hAnsi="Arial" w:cs="Arial"/>
          <w:lang w:val="en"/>
        </w:rPr>
        <w:t>You should only return the final outcome of the exclusion review, using the following codes.</w:t>
      </w:r>
    </w:p>
    <w:tbl>
      <w:tblPr>
        <w:tblStyle w:val="TableGrid"/>
        <w:tblW w:w="11341" w:type="dxa"/>
        <w:tblInd w:w="-318" w:type="dxa"/>
        <w:tblLayout w:type="fixed"/>
        <w:tblLook w:val="04A0" w:firstRow="1" w:lastRow="0" w:firstColumn="1" w:lastColumn="0" w:noHBand="0" w:noVBand="1"/>
      </w:tblPr>
      <w:tblGrid>
        <w:gridCol w:w="852"/>
        <w:gridCol w:w="10489"/>
      </w:tblGrid>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Code</w:t>
            </w:r>
          </w:p>
        </w:tc>
        <w:tc>
          <w:tcPr>
            <w:tcW w:w="10489"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Exclusion review result</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A</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Exclusion upheld by initial governing board (confirmed)</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B</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Exclusion upheld by governing board after independent review panel recommended governing board to reconsider reinstatement</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lastRenderedPageBreak/>
              <w:t>C</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Exclusion upheld by governing board after independent review panel directed governing board to reconsider reinstatement</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D</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Exclusion upheld by independent review panel (confirmed)</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E</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Pupil accepted reinstatement after initial governing board</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F</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Pupil accepted offer of reinstatement after independent review panel recommended governing board to reconsider reinstatement</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G</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Pupil accepted offer of reinstatement after independent review panel directed governing board to reconsider reinstatement</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H</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Pupil declined reinstatement after initial governing board</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J</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Pupil declined offer of reinstatement after independent review panel recommended governing board to reconsider reinstatement</w:t>
            </w:r>
          </w:p>
        </w:tc>
      </w:tr>
      <w:tr w:rsidR="00BC26A1" w:rsidRPr="004C78F0" w:rsidTr="00BC26A1">
        <w:tc>
          <w:tcPr>
            <w:tcW w:w="852" w:type="dxa"/>
            <w:vAlign w:val="center"/>
          </w:tcPr>
          <w:p w:rsidR="00BC26A1" w:rsidRPr="004C78F0" w:rsidRDefault="00BC26A1" w:rsidP="00BC26A1">
            <w:pPr>
              <w:jc w:val="center"/>
              <w:rPr>
                <w:rFonts w:ascii="Arial" w:hAnsi="Arial" w:cs="Arial"/>
                <w:b/>
                <w:sz w:val="20"/>
                <w:szCs w:val="22"/>
              </w:rPr>
            </w:pPr>
            <w:r w:rsidRPr="004C78F0">
              <w:rPr>
                <w:rFonts w:ascii="Arial" w:hAnsi="Arial" w:cs="Arial"/>
                <w:b/>
                <w:sz w:val="20"/>
                <w:szCs w:val="22"/>
              </w:rPr>
              <w:t>K</w:t>
            </w:r>
          </w:p>
        </w:tc>
        <w:tc>
          <w:tcPr>
            <w:tcW w:w="10489" w:type="dxa"/>
            <w:vAlign w:val="center"/>
          </w:tcPr>
          <w:p w:rsidR="00BC26A1" w:rsidRPr="004C78F0" w:rsidRDefault="00BC26A1" w:rsidP="00BC26A1">
            <w:pPr>
              <w:rPr>
                <w:rFonts w:ascii="Arial" w:hAnsi="Arial" w:cs="Arial"/>
                <w:b/>
                <w:sz w:val="20"/>
                <w:szCs w:val="22"/>
                <w:u w:val="single"/>
              </w:rPr>
            </w:pPr>
            <w:r w:rsidRPr="004C78F0">
              <w:rPr>
                <w:rFonts w:ascii="Arial" w:hAnsi="Arial" w:cs="Arial"/>
                <w:sz w:val="20"/>
                <w:szCs w:val="22"/>
              </w:rPr>
              <w:t>Pupil declined offer of reinstatement after independent review panel directed governing board to reconsider reinstatement</w:t>
            </w:r>
          </w:p>
        </w:tc>
      </w:tr>
    </w:tbl>
    <w:p w:rsidR="000775E4" w:rsidRDefault="000775E4" w:rsidP="00BC26A1">
      <w:pPr>
        <w:pStyle w:val="Heading3"/>
        <w:jc w:val="left"/>
        <w:rPr>
          <w:rFonts w:ascii="Arial" w:hAnsi="Arial" w:cs="Arial"/>
          <w:sz w:val="24"/>
          <w:szCs w:val="24"/>
          <w:lang w:val="en"/>
        </w:rPr>
      </w:pPr>
    </w:p>
    <w:p w:rsidR="00CB4D81" w:rsidRPr="00BC26A1" w:rsidRDefault="00CB4D81" w:rsidP="00BC26A1">
      <w:pPr>
        <w:pStyle w:val="Heading3"/>
        <w:jc w:val="left"/>
        <w:rPr>
          <w:rFonts w:ascii="Arial" w:hAnsi="Arial" w:cs="Arial"/>
          <w:sz w:val="24"/>
          <w:szCs w:val="24"/>
          <w:lang w:val="en"/>
        </w:rPr>
      </w:pPr>
      <w:r w:rsidRPr="00BC26A1">
        <w:rPr>
          <w:rFonts w:ascii="Arial" w:hAnsi="Arial" w:cs="Arial"/>
          <w:sz w:val="24"/>
          <w:szCs w:val="24"/>
          <w:lang w:val="en"/>
        </w:rPr>
        <w:t>Exclusion reinstatement date</w:t>
      </w:r>
    </w:p>
    <w:p w:rsidR="00CB4D81" w:rsidRPr="00BC26A1" w:rsidRDefault="00CB4D81" w:rsidP="00CB4D81">
      <w:pPr>
        <w:pStyle w:val="NormalWeb"/>
        <w:rPr>
          <w:rFonts w:ascii="Arial" w:hAnsi="Arial" w:cs="Arial"/>
          <w:lang w:val="en"/>
        </w:rPr>
      </w:pPr>
      <w:r w:rsidRPr="00BC26A1">
        <w:rPr>
          <w:rFonts w:ascii="Arial" w:hAnsi="Arial" w:cs="Arial"/>
          <w:lang w:val="en"/>
        </w:rPr>
        <w:t>We need this data for both on and off roll pupils.</w:t>
      </w:r>
    </w:p>
    <w:p w:rsidR="00CB4D81" w:rsidRPr="00BC26A1" w:rsidRDefault="00CB4D81" w:rsidP="00CB4D81">
      <w:pPr>
        <w:pStyle w:val="NormalWeb"/>
        <w:rPr>
          <w:rFonts w:ascii="Arial" w:hAnsi="Arial" w:cs="Arial"/>
          <w:lang w:val="en"/>
        </w:rPr>
      </w:pPr>
      <w:r w:rsidRPr="00BC26A1">
        <w:rPr>
          <w:rFonts w:ascii="Arial" w:hAnsi="Arial" w:cs="Arial"/>
          <w:lang w:val="en"/>
        </w:rPr>
        <w:t>The exclusion reinstatement date reflects the date the excluded pupil was reinstated at the school following the governing board or IRP’s review of the decision to exclude.</w:t>
      </w:r>
    </w:p>
    <w:p w:rsidR="00CB4D81" w:rsidRPr="00BC26A1" w:rsidRDefault="00CB4D81" w:rsidP="00BC26A1">
      <w:pPr>
        <w:pStyle w:val="Heading3"/>
        <w:jc w:val="left"/>
        <w:rPr>
          <w:rFonts w:ascii="Arial" w:hAnsi="Arial" w:cs="Arial"/>
          <w:sz w:val="24"/>
          <w:szCs w:val="24"/>
          <w:lang w:val="en"/>
        </w:rPr>
      </w:pPr>
      <w:r w:rsidRPr="00BC26A1">
        <w:rPr>
          <w:rFonts w:ascii="Arial" w:hAnsi="Arial" w:cs="Arial"/>
          <w:sz w:val="24"/>
          <w:szCs w:val="24"/>
          <w:lang w:val="en"/>
        </w:rPr>
        <w:t>SEN expert requested</w:t>
      </w:r>
    </w:p>
    <w:p w:rsidR="00CB4D81" w:rsidRPr="00BC26A1" w:rsidRDefault="00CB4D81" w:rsidP="00CB4D81">
      <w:pPr>
        <w:pStyle w:val="NormalWeb"/>
        <w:rPr>
          <w:rFonts w:ascii="Arial" w:hAnsi="Arial" w:cs="Arial"/>
          <w:lang w:val="en"/>
        </w:rPr>
      </w:pPr>
      <w:r w:rsidRPr="00BC26A1">
        <w:rPr>
          <w:rFonts w:ascii="Arial" w:hAnsi="Arial" w:cs="Arial"/>
          <w:lang w:val="en"/>
        </w:rPr>
        <w:t>We need this data for both on and off roll pupils.</w:t>
      </w:r>
    </w:p>
    <w:p w:rsidR="00CB4D81" w:rsidRPr="00BC26A1" w:rsidRDefault="00CB4D81" w:rsidP="00CB4D81">
      <w:pPr>
        <w:pStyle w:val="NormalWeb"/>
        <w:rPr>
          <w:rFonts w:ascii="Arial" w:hAnsi="Arial" w:cs="Arial"/>
          <w:lang w:val="en"/>
        </w:rPr>
      </w:pPr>
      <w:r w:rsidRPr="00BC26A1">
        <w:rPr>
          <w:rFonts w:ascii="Arial" w:hAnsi="Arial" w:cs="Arial"/>
          <w:lang w:val="en"/>
        </w:rPr>
        <w:t>Further to the outcome of a review of the decision to exclude, in the case of an IRP, schools must record if a SEN expert was requested during the review. This should be recorded as ‘Y’ if requested and ‘N’ if not requested.</w:t>
      </w:r>
    </w:p>
    <w:p w:rsidR="00CB4D81" w:rsidRPr="009837EC" w:rsidRDefault="00CB4D81" w:rsidP="00824540">
      <w:pPr>
        <w:rPr>
          <w:rFonts w:ascii="Arial" w:hAnsi="Arial" w:cs="Arial"/>
          <w:b/>
          <w:u w:val="single"/>
        </w:rPr>
      </w:pPr>
    </w:p>
    <w:sectPr w:rsidR="00CB4D81" w:rsidRPr="009837EC" w:rsidSect="00895475">
      <w:headerReference w:type="default" r:id="rId16"/>
      <w:headerReference w:type="first" r:id="rId17"/>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10" w:rsidRDefault="00CE4210">
      <w:r>
        <w:separator/>
      </w:r>
    </w:p>
  </w:endnote>
  <w:endnote w:type="continuationSeparator" w:id="0">
    <w:p w:rsidR="00CE4210" w:rsidRDefault="00CE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10" w:rsidRDefault="00CE4210">
      <w:r>
        <w:separator/>
      </w:r>
    </w:p>
  </w:footnote>
  <w:footnote w:type="continuationSeparator" w:id="0">
    <w:p w:rsidR="00CE4210" w:rsidRDefault="00CE4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10" w:rsidRDefault="00CE4210">
    <w:pPr>
      <w:pStyle w:val="Header"/>
      <w:ind w:left="-142"/>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10" w:rsidRDefault="00CE4210">
    <w:pPr>
      <w:pStyle w:val="Header"/>
      <w:ind w:left="-142"/>
    </w:pPr>
    <w:r>
      <w:rPr>
        <w:noProof/>
        <w:sz w:val="32"/>
        <w:lang w:eastAsia="en-GB"/>
      </w:rPr>
      <w:drawing>
        <wp:inline distT="0" distB="0" distL="0" distR="0">
          <wp:extent cx="6524625" cy="609600"/>
          <wp:effectExtent l="0" t="0" r="9525" b="0"/>
          <wp:docPr id="3" name="Picture 3"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B49"/>
    <w:multiLevelType w:val="hybridMultilevel"/>
    <w:tmpl w:val="1E3C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976DF"/>
    <w:multiLevelType w:val="hybridMultilevel"/>
    <w:tmpl w:val="FF4A8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9813B6"/>
    <w:multiLevelType w:val="hybridMultilevel"/>
    <w:tmpl w:val="B6FC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D447C5"/>
    <w:multiLevelType w:val="hybridMultilevel"/>
    <w:tmpl w:val="FF6EE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F770D5"/>
    <w:multiLevelType w:val="hybridMultilevel"/>
    <w:tmpl w:val="F90AA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855708"/>
    <w:multiLevelType w:val="hybridMultilevel"/>
    <w:tmpl w:val="720E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ED624E"/>
    <w:multiLevelType w:val="hybridMultilevel"/>
    <w:tmpl w:val="4C6AE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FC2D9B"/>
    <w:multiLevelType w:val="hybridMultilevel"/>
    <w:tmpl w:val="91FAD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8E716E"/>
    <w:multiLevelType w:val="hybridMultilevel"/>
    <w:tmpl w:val="93303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EC5D18"/>
    <w:multiLevelType w:val="hybridMultilevel"/>
    <w:tmpl w:val="7A42C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7F6E6A"/>
    <w:multiLevelType w:val="hybridMultilevel"/>
    <w:tmpl w:val="3C0C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B16E8F"/>
    <w:multiLevelType w:val="hybridMultilevel"/>
    <w:tmpl w:val="5B2C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0C44B9"/>
    <w:multiLevelType w:val="hybridMultilevel"/>
    <w:tmpl w:val="7E50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9"/>
  </w:num>
  <w:num w:numId="5">
    <w:abstractNumId w:val="5"/>
  </w:num>
  <w:num w:numId="6">
    <w:abstractNumId w:val="0"/>
  </w:num>
  <w:num w:numId="7">
    <w:abstractNumId w:val="11"/>
  </w:num>
  <w:num w:numId="8">
    <w:abstractNumId w:val="1"/>
  </w:num>
  <w:num w:numId="9">
    <w:abstractNumId w:val="10"/>
  </w:num>
  <w:num w:numId="10">
    <w:abstractNumId w:val="6"/>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EC"/>
    <w:rsid w:val="00013D6B"/>
    <w:rsid w:val="00023C8F"/>
    <w:rsid w:val="000737CA"/>
    <w:rsid w:val="000775E4"/>
    <w:rsid w:val="000B46A2"/>
    <w:rsid w:val="000C6618"/>
    <w:rsid w:val="00100D33"/>
    <w:rsid w:val="00102030"/>
    <w:rsid w:val="001056BC"/>
    <w:rsid w:val="00122339"/>
    <w:rsid w:val="00170459"/>
    <w:rsid w:val="0017246C"/>
    <w:rsid w:val="001A5139"/>
    <w:rsid w:val="001B0A43"/>
    <w:rsid w:val="001D2C24"/>
    <w:rsid w:val="001F173D"/>
    <w:rsid w:val="0022033F"/>
    <w:rsid w:val="002256F0"/>
    <w:rsid w:val="0025346B"/>
    <w:rsid w:val="00263731"/>
    <w:rsid w:val="00282040"/>
    <w:rsid w:val="002B5857"/>
    <w:rsid w:val="002C2CB9"/>
    <w:rsid w:val="002C7D1F"/>
    <w:rsid w:val="002D749C"/>
    <w:rsid w:val="00312469"/>
    <w:rsid w:val="00321E8F"/>
    <w:rsid w:val="00322A1F"/>
    <w:rsid w:val="0032659A"/>
    <w:rsid w:val="00342EC0"/>
    <w:rsid w:val="00364FC6"/>
    <w:rsid w:val="00385E16"/>
    <w:rsid w:val="003916FF"/>
    <w:rsid w:val="003A448F"/>
    <w:rsid w:val="003C2E7C"/>
    <w:rsid w:val="003E78B4"/>
    <w:rsid w:val="00402A19"/>
    <w:rsid w:val="004107CA"/>
    <w:rsid w:val="00414DE5"/>
    <w:rsid w:val="00417E50"/>
    <w:rsid w:val="00436791"/>
    <w:rsid w:val="00475BBE"/>
    <w:rsid w:val="00487CE4"/>
    <w:rsid w:val="004905A7"/>
    <w:rsid w:val="00491CFF"/>
    <w:rsid w:val="0049294A"/>
    <w:rsid w:val="004C78F0"/>
    <w:rsid w:val="005074C0"/>
    <w:rsid w:val="0054476B"/>
    <w:rsid w:val="00594077"/>
    <w:rsid w:val="00596416"/>
    <w:rsid w:val="005B1337"/>
    <w:rsid w:val="005F3A3B"/>
    <w:rsid w:val="006103EC"/>
    <w:rsid w:val="006965A9"/>
    <w:rsid w:val="006A52B1"/>
    <w:rsid w:val="006D019C"/>
    <w:rsid w:val="00701DC2"/>
    <w:rsid w:val="0072254D"/>
    <w:rsid w:val="007A51E4"/>
    <w:rsid w:val="007B36F4"/>
    <w:rsid w:val="007F0A82"/>
    <w:rsid w:val="008137CA"/>
    <w:rsid w:val="00823219"/>
    <w:rsid w:val="00824540"/>
    <w:rsid w:val="00841DDB"/>
    <w:rsid w:val="008844F5"/>
    <w:rsid w:val="008918C3"/>
    <w:rsid w:val="00895475"/>
    <w:rsid w:val="00896E1E"/>
    <w:rsid w:val="008C3160"/>
    <w:rsid w:val="008E3C59"/>
    <w:rsid w:val="008F009C"/>
    <w:rsid w:val="00904A19"/>
    <w:rsid w:val="00917EA3"/>
    <w:rsid w:val="009837EC"/>
    <w:rsid w:val="00A11027"/>
    <w:rsid w:val="00A456D7"/>
    <w:rsid w:val="00A95573"/>
    <w:rsid w:val="00AA053E"/>
    <w:rsid w:val="00AF4798"/>
    <w:rsid w:val="00B10FDD"/>
    <w:rsid w:val="00B331AA"/>
    <w:rsid w:val="00B37DF0"/>
    <w:rsid w:val="00B774B2"/>
    <w:rsid w:val="00BC1343"/>
    <w:rsid w:val="00BC26A1"/>
    <w:rsid w:val="00BD4451"/>
    <w:rsid w:val="00BE659E"/>
    <w:rsid w:val="00C0225B"/>
    <w:rsid w:val="00C30121"/>
    <w:rsid w:val="00C323C8"/>
    <w:rsid w:val="00C32F30"/>
    <w:rsid w:val="00C410F6"/>
    <w:rsid w:val="00C55244"/>
    <w:rsid w:val="00C56E69"/>
    <w:rsid w:val="00C57C40"/>
    <w:rsid w:val="00C82E1D"/>
    <w:rsid w:val="00CB4D81"/>
    <w:rsid w:val="00CE4210"/>
    <w:rsid w:val="00CF0AF7"/>
    <w:rsid w:val="00D068D8"/>
    <w:rsid w:val="00D37EF7"/>
    <w:rsid w:val="00D52AEE"/>
    <w:rsid w:val="00D619FB"/>
    <w:rsid w:val="00D67BAA"/>
    <w:rsid w:val="00D76F27"/>
    <w:rsid w:val="00DA2254"/>
    <w:rsid w:val="00DA513D"/>
    <w:rsid w:val="00DD0701"/>
    <w:rsid w:val="00DE40A9"/>
    <w:rsid w:val="00DE5EB6"/>
    <w:rsid w:val="00DE7390"/>
    <w:rsid w:val="00E058CF"/>
    <w:rsid w:val="00E36EA0"/>
    <w:rsid w:val="00EE418C"/>
    <w:rsid w:val="00EF0210"/>
    <w:rsid w:val="00F35AED"/>
    <w:rsid w:val="00F4482C"/>
    <w:rsid w:val="00F4631A"/>
    <w:rsid w:val="00F743D6"/>
    <w:rsid w:val="00F90AD8"/>
    <w:rsid w:val="00F9206F"/>
    <w:rsid w:val="00FC315E"/>
    <w:rsid w:val="00FE510B"/>
    <w:rsid w:val="00FF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paragraph" w:styleId="BalloonText">
    <w:name w:val="Balloon Text"/>
    <w:basedOn w:val="Normal"/>
    <w:link w:val="BalloonTextChar"/>
    <w:rsid w:val="00475BBE"/>
    <w:rPr>
      <w:rFonts w:ascii="Tahoma" w:hAnsi="Tahoma" w:cs="Tahoma"/>
      <w:sz w:val="16"/>
      <w:szCs w:val="16"/>
    </w:rPr>
  </w:style>
  <w:style w:type="character" w:customStyle="1" w:styleId="BalloonTextChar">
    <w:name w:val="Balloon Text Char"/>
    <w:basedOn w:val="DefaultParagraphFont"/>
    <w:link w:val="BalloonText"/>
    <w:rsid w:val="00475BBE"/>
    <w:rPr>
      <w:rFonts w:ascii="Tahoma" w:hAnsi="Tahoma" w:cs="Tahoma"/>
      <w:sz w:val="16"/>
      <w:szCs w:val="16"/>
      <w:lang w:eastAsia="en-US"/>
    </w:rPr>
  </w:style>
  <w:style w:type="paragraph" w:styleId="ListParagraph">
    <w:name w:val="List Paragraph"/>
    <w:basedOn w:val="Normal"/>
    <w:uiPriority w:val="34"/>
    <w:qFormat/>
    <w:rsid w:val="000737CA"/>
    <w:pPr>
      <w:ind w:left="720"/>
      <w:contextualSpacing/>
    </w:pPr>
  </w:style>
  <w:style w:type="character" w:styleId="Hyperlink">
    <w:name w:val="Hyperlink"/>
    <w:basedOn w:val="DefaultParagraphFont"/>
    <w:rsid w:val="001F173D"/>
    <w:rPr>
      <w:color w:val="0000FF" w:themeColor="hyperlink"/>
      <w:u w:val="single"/>
    </w:rPr>
  </w:style>
  <w:style w:type="character" w:styleId="FollowedHyperlink">
    <w:name w:val="FollowedHyperlink"/>
    <w:basedOn w:val="DefaultParagraphFont"/>
    <w:rsid w:val="00385E16"/>
    <w:rPr>
      <w:color w:val="800080" w:themeColor="followedHyperlink"/>
      <w:u w:val="single"/>
    </w:rPr>
  </w:style>
  <w:style w:type="table" w:styleId="TableGrid">
    <w:name w:val="Table Grid"/>
    <w:basedOn w:val="TableNormal"/>
    <w:rsid w:val="0032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D6B"/>
    <w:pPr>
      <w:spacing w:before="100" w:beforeAutospacing="1" w:after="100" w:afterAutospacing="1"/>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paragraph" w:styleId="BalloonText">
    <w:name w:val="Balloon Text"/>
    <w:basedOn w:val="Normal"/>
    <w:link w:val="BalloonTextChar"/>
    <w:rsid w:val="00475BBE"/>
    <w:rPr>
      <w:rFonts w:ascii="Tahoma" w:hAnsi="Tahoma" w:cs="Tahoma"/>
      <w:sz w:val="16"/>
      <w:szCs w:val="16"/>
    </w:rPr>
  </w:style>
  <w:style w:type="character" w:customStyle="1" w:styleId="BalloonTextChar">
    <w:name w:val="Balloon Text Char"/>
    <w:basedOn w:val="DefaultParagraphFont"/>
    <w:link w:val="BalloonText"/>
    <w:rsid w:val="00475BBE"/>
    <w:rPr>
      <w:rFonts w:ascii="Tahoma" w:hAnsi="Tahoma" w:cs="Tahoma"/>
      <w:sz w:val="16"/>
      <w:szCs w:val="16"/>
      <w:lang w:eastAsia="en-US"/>
    </w:rPr>
  </w:style>
  <w:style w:type="paragraph" w:styleId="ListParagraph">
    <w:name w:val="List Paragraph"/>
    <w:basedOn w:val="Normal"/>
    <w:uiPriority w:val="34"/>
    <w:qFormat/>
    <w:rsid w:val="000737CA"/>
    <w:pPr>
      <w:ind w:left="720"/>
      <w:contextualSpacing/>
    </w:pPr>
  </w:style>
  <w:style w:type="character" w:styleId="Hyperlink">
    <w:name w:val="Hyperlink"/>
    <w:basedOn w:val="DefaultParagraphFont"/>
    <w:rsid w:val="001F173D"/>
    <w:rPr>
      <w:color w:val="0000FF" w:themeColor="hyperlink"/>
      <w:u w:val="single"/>
    </w:rPr>
  </w:style>
  <w:style w:type="character" w:styleId="FollowedHyperlink">
    <w:name w:val="FollowedHyperlink"/>
    <w:basedOn w:val="DefaultParagraphFont"/>
    <w:rsid w:val="00385E16"/>
    <w:rPr>
      <w:color w:val="800080" w:themeColor="followedHyperlink"/>
      <w:u w:val="single"/>
    </w:rPr>
  </w:style>
  <w:style w:type="table" w:styleId="TableGrid">
    <w:name w:val="Table Grid"/>
    <w:basedOn w:val="TableNormal"/>
    <w:rsid w:val="0032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D6B"/>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011">
      <w:bodyDiv w:val="1"/>
      <w:marLeft w:val="0"/>
      <w:marRight w:val="0"/>
      <w:marTop w:val="0"/>
      <w:marBottom w:val="0"/>
      <w:divBdr>
        <w:top w:val="none" w:sz="0" w:space="0" w:color="auto"/>
        <w:left w:val="none" w:sz="0" w:space="0" w:color="auto"/>
        <w:bottom w:val="none" w:sz="0" w:space="0" w:color="auto"/>
        <w:right w:val="none" w:sz="0" w:space="0" w:color="auto"/>
      </w:divBdr>
      <w:divsChild>
        <w:div w:id="750466849">
          <w:marLeft w:val="0"/>
          <w:marRight w:val="0"/>
          <w:marTop w:val="0"/>
          <w:marBottom w:val="0"/>
          <w:divBdr>
            <w:top w:val="none" w:sz="0" w:space="0" w:color="auto"/>
            <w:left w:val="none" w:sz="0" w:space="0" w:color="auto"/>
            <w:bottom w:val="none" w:sz="0" w:space="0" w:color="auto"/>
            <w:right w:val="none" w:sz="0" w:space="0" w:color="auto"/>
          </w:divBdr>
          <w:divsChild>
            <w:div w:id="449058762">
              <w:marLeft w:val="0"/>
              <w:marRight w:val="0"/>
              <w:marTop w:val="0"/>
              <w:marBottom w:val="0"/>
              <w:divBdr>
                <w:top w:val="none" w:sz="0" w:space="0" w:color="auto"/>
                <w:left w:val="none" w:sz="0" w:space="0" w:color="auto"/>
                <w:bottom w:val="none" w:sz="0" w:space="0" w:color="auto"/>
                <w:right w:val="none" w:sz="0" w:space="0" w:color="auto"/>
              </w:divBdr>
              <w:divsChild>
                <w:div w:id="1934894523">
                  <w:marLeft w:val="0"/>
                  <w:marRight w:val="0"/>
                  <w:marTop w:val="0"/>
                  <w:marBottom w:val="0"/>
                  <w:divBdr>
                    <w:top w:val="none" w:sz="0" w:space="0" w:color="auto"/>
                    <w:left w:val="none" w:sz="0" w:space="0" w:color="auto"/>
                    <w:bottom w:val="none" w:sz="0" w:space="0" w:color="auto"/>
                    <w:right w:val="none" w:sz="0" w:space="0" w:color="auto"/>
                  </w:divBdr>
                  <w:divsChild>
                    <w:div w:id="1190334515">
                      <w:marLeft w:val="0"/>
                      <w:marRight w:val="0"/>
                      <w:marTop w:val="0"/>
                      <w:marBottom w:val="0"/>
                      <w:divBdr>
                        <w:top w:val="none" w:sz="0" w:space="0" w:color="auto"/>
                        <w:left w:val="none" w:sz="0" w:space="0" w:color="auto"/>
                        <w:bottom w:val="none" w:sz="0" w:space="0" w:color="auto"/>
                        <w:right w:val="none" w:sz="0" w:space="0" w:color="auto"/>
                      </w:divBdr>
                      <w:divsChild>
                        <w:div w:id="1913268375">
                          <w:marLeft w:val="0"/>
                          <w:marRight w:val="0"/>
                          <w:marTop w:val="0"/>
                          <w:marBottom w:val="0"/>
                          <w:divBdr>
                            <w:top w:val="none" w:sz="0" w:space="0" w:color="auto"/>
                            <w:left w:val="none" w:sz="0" w:space="0" w:color="auto"/>
                            <w:bottom w:val="none" w:sz="0" w:space="0" w:color="auto"/>
                            <w:right w:val="none" w:sz="0" w:space="0" w:color="auto"/>
                          </w:divBdr>
                          <w:divsChild>
                            <w:div w:id="1884361695">
                              <w:marLeft w:val="0"/>
                              <w:marRight w:val="0"/>
                              <w:marTop w:val="0"/>
                              <w:marBottom w:val="0"/>
                              <w:divBdr>
                                <w:top w:val="none" w:sz="0" w:space="0" w:color="auto"/>
                                <w:left w:val="none" w:sz="0" w:space="0" w:color="auto"/>
                                <w:bottom w:val="none" w:sz="0" w:space="0" w:color="auto"/>
                                <w:right w:val="none" w:sz="0" w:space="0" w:color="auto"/>
                              </w:divBdr>
                              <w:divsChild>
                                <w:div w:id="2041085397">
                                  <w:marLeft w:val="0"/>
                                  <w:marRight w:val="0"/>
                                  <w:marTop w:val="0"/>
                                  <w:marBottom w:val="0"/>
                                  <w:divBdr>
                                    <w:top w:val="none" w:sz="0" w:space="0" w:color="auto"/>
                                    <w:left w:val="none" w:sz="0" w:space="0" w:color="auto"/>
                                    <w:bottom w:val="none" w:sz="0" w:space="0" w:color="auto"/>
                                    <w:right w:val="none" w:sz="0" w:space="0" w:color="auto"/>
                                  </w:divBdr>
                                  <w:divsChild>
                                    <w:div w:id="1932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762515">
      <w:bodyDiv w:val="1"/>
      <w:marLeft w:val="0"/>
      <w:marRight w:val="0"/>
      <w:marTop w:val="0"/>
      <w:marBottom w:val="0"/>
      <w:divBdr>
        <w:top w:val="none" w:sz="0" w:space="0" w:color="auto"/>
        <w:left w:val="none" w:sz="0" w:space="0" w:color="auto"/>
        <w:bottom w:val="none" w:sz="0" w:space="0" w:color="auto"/>
        <w:right w:val="none" w:sz="0" w:space="0" w:color="auto"/>
      </w:divBdr>
      <w:divsChild>
        <w:div w:id="903880584">
          <w:marLeft w:val="0"/>
          <w:marRight w:val="0"/>
          <w:marTop w:val="0"/>
          <w:marBottom w:val="0"/>
          <w:divBdr>
            <w:top w:val="none" w:sz="0" w:space="0" w:color="auto"/>
            <w:left w:val="none" w:sz="0" w:space="0" w:color="auto"/>
            <w:bottom w:val="none" w:sz="0" w:space="0" w:color="auto"/>
            <w:right w:val="none" w:sz="0" w:space="0" w:color="auto"/>
          </w:divBdr>
          <w:divsChild>
            <w:div w:id="877161985">
              <w:marLeft w:val="0"/>
              <w:marRight w:val="0"/>
              <w:marTop w:val="0"/>
              <w:marBottom w:val="0"/>
              <w:divBdr>
                <w:top w:val="none" w:sz="0" w:space="0" w:color="auto"/>
                <w:left w:val="none" w:sz="0" w:space="0" w:color="auto"/>
                <w:bottom w:val="none" w:sz="0" w:space="0" w:color="auto"/>
                <w:right w:val="none" w:sz="0" w:space="0" w:color="auto"/>
              </w:divBdr>
              <w:divsChild>
                <w:div w:id="1437750913">
                  <w:marLeft w:val="0"/>
                  <w:marRight w:val="0"/>
                  <w:marTop w:val="0"/>
                  <w:marBottom w:val="0"/>
                  <w:divBdr>
                    <w:top w:val="none" w:sz="0" w:space="0" w:color="auto"/>
                    <w:left w:val="none" w:sz="0" w:space="0" w:color="auto"/>
                    <w:bottom w:val="none" w:sz="0" w:space="0" w:color="auto"/>
                    <w:right w:val="none" w:sz="0" w:space="0" w:color="auto"/>
                  </w:divBdr>
                  <w:divsChild>
                    <w:div w:id="1474251266">
                      <w:marLeft w:val="0"/>
                      <w:marRight w:val="0"/>
                      <w:marTop w:val="0"/>
                      <w:marBottom w:val="0"/>
                      <w:divBdr>
                        <w:top w:val="none" w:sz="0" w:space="0" w:color="auto"/>
                        <w:left w:val="none" w:sz="0" w:space="0" w:color="auto"/>
                        <w:bottom w:val="none" w:sz="0" w:space="0" w:color="auto"/>
                        <w:right w:val="none" w:sz="0" w:space="0" w:color="auto"/>
                      </w:divBdr>
                      <w:divsChild>
                        <w:div w:id="7752795">
                          <w:marLeft w:val="0"/>
                          <w:marRight w:val="0"/>
                          <w:marTop w:val="0"/>
                          <w:marBottom w:val="0"/>
                          <w:divBdr>
                            <w:top w:val="none" w:sz="0" w:space="0" w:color="auto"/>
                            <w:left w:val="none" w:sz="0" w:space="0" w:color="auto"/>
                            <w:bottom w:val="none" w:sz="0" w:space="0" w:color="auto"/>
                            <w:right w:val="none" w:sz="0" w:space="0" w:color="auto"/>
                          </w:divBdr>
                          <w:divsChild>
                            <w:div w:id="1841848230">
                              <w:marLeft w:val="0"/>
                              <w:marRight w:val="0"/>
                              <w:marTop w:val="0"/>
                              <w:marBottom w:val="0"/>
                              <w:divBdr>
                                <w:top w:val="none" w:sz="0" w:space="0" w:color="auto"/>
                                <w:left w:val="none" w:sz="0" w:space="0" w:color="auto"/>
                                <w:bottom w:val="none" w:sz="0" w:space="0" w:color="auto"/>
                                <w:right w:val="none" w:sz="0" w:space="0" w:color="auto"/>
                              </w:divBdr>
                              <w:divsChild>
                                <w:div w:id="1752115656">
                                  <w:marLeft w:val="0"/>
                                  <w:marRight w:val="0"/>
                                  <w:marTop w:val="0"/>
                                  <w:marBottom w:val="0"/>
                                  <w:divBdr>
                                    <w:top w:val="none" w:sz="0" w:space="0" w:color="auto"/>
                                    <w:left w:val="none" w:sz="0" w:space="0" w:color="auto"/>
                                    <w:bottom w:val="none" w:sz="0" w:space="0" w:color="auto"/>
                                    <w:right w:val="none" w:sz="0" w:space="0" w:color="auto"/>
                                  </w:divBdr>
                                  <w:divsChild>
                                    <w:div w:id="18733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21817">
      <w:bodyDiv w:val="1"/>
      <w:marLeft w:val="0"/>
      <w:marRight w:val="0"/>
      <w:marTop w:val="0"/>
      <w:marBottom w:val="0"/>
      <w:divBdr>
        <w:top w:val="none" w:sz="0" w:space="0" w:color="auto"/>
        <w:left w:val="none" w:sz="0" w:space="0" w:color="auto"/>
        <w:bottom w:val="none" w:sz="0" w:space="0" w:color="auto"/>
        <w:right w:val="none" w:sz="0" w:space="0" w:color="auto"/>
      </w:divBdr>
      <w:divsChild>
        <w:div w:id="1852602759">
          <w:marLeft w:val="0"/>
          <w:marRight w:val="0"/>
          <w:marTop w:val="0"/>
          <w:marBottom w:val="0"/>
          <w:divBdr>
            <w:top w:val="none" w:sz="0" w:space="0" w:color="auto"/>
            <w:left w:val="none" w:sz="0" w:space="0" w:color="auto"/>
            <w:bottom w:val="none" w:sz="0" w:space="0" w:color="auto"/>
            <w:right w:val="none" w:sz="0" w:space="0" w:color="auto"/>
          </w:divBdr>
          <w:divsChild>
            <w:div w:id="410006324">
              <w:marLeft w:val="0"/>
              <w:marRight w:val="0"/>
              <w:marTop w:val="0"/>
              <w:marBottom w:val="0"/>
              <w:divBdr>
                <w:top w:val="none" w:sz="0" w:space="0" w:color="auto"/>
                <w:left w:val="none" w:sz="0" w:space="0" w:color="auto"/>
                <w:bottom w:val="none" w:sz="0" w:space="0" w:color="auto"/>
                <w:right w:val="none" w:sz="0" w:space="0" w:color="auto"/>
              </w:divBdr>
              <w:divsChild>
                <w:div w:id="1657226315">
                  <w:marLeft w:val="0"/>
                  <w:marRight w:val="0"/>
                  <w:marTop w:val="0"/>
                  <w:marBottom w:val="0"/>
                  <w:divBdr>
                    <w:top w:val="none" w:sz="0" w:space="0" w:color="auto"/>
                    <w:left w:val="none" w:sz="0" w:space="0" w:color="auto"/>
                    <w:bottom w:val="none" w:sz="0" w:space="0" w:color="auto"/>
                    <w:right w:val="none" w:sz="0" w:space="0" w:color="auto"/>
                  </w:divBdr>
                  <w:divsChild>
                    <w:div w:id="1742096418">
                      <w:marLeft w:val="0"/>
                      <w:marRight w:val="0"/>
                      <w:marTop w:val="0"/>
                      <w:marBottom w:val="0"/>
                      <w:divBdr>
                        <w:top w:val="none" w:sz="0" w:space="0" w:color="auto"/>
                        <w:left w:val="none" w:sz="0" w:space="0" w:color="auto"/>
                        <w:bottom w:val="none" w:sz="0" w:space="0" w:color="auto"/>
                        <w:right w:val="none" w:sz="0" w:space="0" w:color="auto"/>
                      </w:divBdr>
                      <w:divsChild>
                        <w:div w:id="1051419724">
                          <w:marLeft w:val="0"/>
                          <w:marRight w:val="0"/>
                          <w:marTop w:val="0"/>
                          <w:marBottom w:val="0"/>
                          <w:divBdr>
                            <w:top w:val="none" w:sz="0" w:space="0" w:color="auto"/>
                            <w:left w:val="none" w:sz="0" w:space="0" w:color="auto"/>
                            <w:bottom w:val="none" w:sz="0" w:space="0" w:color="auto"/>
                            <w:right w:val="none" w:sz="0" w:space="0" w:color="auto"/>
                          </w:divBdr>
                          <w:divsChild>
                            <w:div w:id="1409107571">
                              <w:marLeft w:val="0"/>
                              <w:marRight w:val="0"/>
                              <w:marTop w:val="0"/>
                              <w:marBottom w:val="0"/>
                              <w:divBdr>
                                <w:top w:val="none" w:sz="0" w:space="0" w:color="auto"/>
                                <w:left w:val="none" w:sz="0" w:space="0" w:color="auto"/>
                                <w:bottom w:val="none" w:sz="0" w:space="0" w:color="auto"/>
                                <w:right w:val="none" w:sz="0" w:space="0" w:color="auto"/>
                              </w:divBdr>
                              <w:divsChild>
                                <w:div w:id="828206967">
                                  <w:marLeft w:val="0"/>
                                  <w:marRight w:val="0"/>
                                  <w:marTop w:val="0"/>
                                  <w:marBottom w:val="0"/>
                                  <w:divBdr>
                                    <w:top w:val="none" w:sz="0" w:space="0" w:color="auto"/>
                                    <w:left w:val="none" w:sz="0" w:space="0" w:color="auto"/>
                                    <w:bottom w:val="none" w:sz="0" w:space="0" w:color="auto"/>
                                    <w:right w:val="none" w:sz="0" w:space="0" w:color="auto"/>
                                  </w:divBdr>
                                  <w:divsChild>
                                    <w:div w:id="6851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963048">
      <w:bodyDiv w:val="1"/>
      <w:marLeft w:val="0"/>
      <w:marRight w:val="0"/>
      <w:marTop w:val="0"/>
      <w:marBottom w:val="0"/>
      <w:divBdr>
        <w:top w:val="none" w:sz="0" w:space="0" w:color="auto"/>
        <w:left w:val="none" w:sz="0" w:space="0" w:color="auto"/>
        <w:bottom w:val="none" w:sz="0" w:space="0" w:color="auto"/>
        <w:right w:val="none" w:sz="0" w:space="0" w:color="auto"/>
      </w:divBdr>
      <w:divsChild>
        <w:div w:id="1527596980">
          <w:marLeft w:val="0"/>
          <w:marRight w:val="0"/>
          <w:marTop w:val="0"/>
          <w:marBottom w:val="0"/>
          <w:divBdr>
            <w:top w:val="none" w:sz="0" w:space="0" w:color="auto"/>
            <w:left w:val="none" w:sz="0" w:space="0" w:color="auto"/>
            <w:bottom w:val="none" w:sz="0" w:space="0" w:color="auto"/>
            <w:right w:val="none" w:sz="0" w:space="0" w:color="auto"/>
          </w:divBdr>
          <w:divsChild>
            <w:div w:id="496773645">
              <w:marLeft w:val="0"/>
              <w:marRight w:val="0"/>
              <w:marTop w:val="0"/>
              <w:marBottom w:val="0"/>
              <w:divBdr>
                <w:top w:val="none" w:sz="0" w:space="0" w:color="auto"/>
                <w:left w:val="none" w:sz="0" w:space="0" w:color="auto"/>
                <w:bottom w:val="none" w:sz="0" w:space="0" w:color="auto"/>
                <w:right w:val="none" w:sz="0" w:space="0" w:color="auto"/>
              </w:divBdr>
              <w:divsChild>
                <w:div w:id="1225602549">
                  <w:marLeft w:val="0"/>
                  <w:marRight w:val="0"/>
                  <w:marTop w:val="0"/>
                  <w:marBottom w:val="0"/>
                  <w:divBdr>
                    <w:top w:val="none" w:sz="0" w:space="0" w:color="auto"/>
                    <w:left w:val="none" w:sz="0" w:space="0" w:color="auto"/>
                    <w:bottom w:val="none" w:sz="0" w:space="0" w:color="auto"/>
                    <w:right w:val="none" w:sz="0" w:space="0" w:color="auto"/>
                  </w:divBdr>
                  <w:divsChild>
                    <w:div w:id="1711300226">
                      <w:marLeft w:val="0"/>
                      <w:marRight w:val="0"/>
                      <w:marTop w:val="0"/>
                      <w:marBottom w:val="0"/>
                      <w:divBdr>
                        <w:top w:val="none" w:sz="0" w:space="0" w:color="auto"/>
                        <w:left w:val="none" w:sz="0" w:space="0" w:color="auto"/>
                        <w:bottom w:val="none" w:sz="0" w:space="0" w:color="auto"/>
                        <w:right w:val="none" w:sz="0" w:space="0" w:color="auto"/>
                      </w:divBdr>
                      <w:divsChild>
                        <w:div w:id="2139567467">
                          <w:marLeft w:val="0"/>
                          <w:marRight w:val="0"/>
                          <w:marTop w:val="0"/>
                          <w:marBottom w:val="0"/>
                          <w:divBdr>
                            <w:top w:val="none" w:sz="0" w:space="0" w:color="auto"/>
                            <w:left w:val="none" w:sz="0" w:space="0" w:color="auto"/>
                            <w:bottom w:val="none" w:sz="0" w:space="0" w:color="auto"/>
                            <w:right w:val="none" w:sz="0" w:space="0" w:color="auto"/>
                          </w:divBdr>
                          <w:divsChild>
                            <w:div w:id="1097942895">
                              <w:marLeft w:val="0"/>
                              <w:marRight w:val="0"/>
                              <w:marTop w:val="0"/>
                              <w:marBottom w:val="0"/>
                              <w:divBdr>
                                <w:top w:val="none" w:sz="0" w:space="0" w:color="auto"/>
                                <w:left w:val="none" w:sz="0" w:space="0" w:color="auto"/>
                                <w:bottom w:val="none" w:sz="0" w:space="0" w:color="auto"/>
                                <w:right w:val="none" w:sz="0" w:space="0" w:color="auto"/>
                              </w:divBdr>
                              <w:divsChild>
                                <w:div w:id="2017997636">
                                  <w:marLeft w:val="0"/>
                                  <w:marRight w:val="0"/>
                                  <w:marTop w:val="0"/>
                                  <w:marBottom w:val="0"/>
                                  <w:divBdr>
                                    <w:top w:val="none" w:sz="0" w:space="0" w:color="auto"/>
                                    <w:left w:val="none" w:sz="0" w:space="0" w:color="auto"/>
                                    <w:bottom w:val="none" w:sz="0" w:space="0" w:color="auto"/>
                                    <w:right w:val="none" w:sz="0" w:space="0" w:color="auto"/>
                                  </w:divBdr>
                                  <w:divsChild>
                                    <w:div w:id="7361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131912">
      <w:bodyDiv w:val="1"/>
      <w:marLeft w:val="0"/>
      <w:marRight w:val="0"/>
      <w:marTop w:val="0"/>
      <w:marBottom w:val="0"/>
      <w:divBdr>
        <w:top w:val="none" w:sz="0" w:space="0" w:color="auto"/>
        <w:left w:val="none" w:sz="0" w:space="0" w:color="auto"/>
        <w:bottom w:val="none" w:sz="0" w:space="0" w:color="auto"/>
        <w:right w:val="none" w:sz="0" w:space="0" w:color="auto"/>
      </w:divBdr>
      <w:divsChild>
        <w:div w:id="1119374111">
          <w:marLeft w:val="0"/>
          <w:marRight w:val="0"/>
          <w:marTop w:val="0"/>
          <w:marBottom w:val="0"/>
          <w:divBdr>
            <w:top w:val="none" w:sz="0" w:space="0" w:color="auto"/>
            <w:left w:val="none" w:sz="0" w:space="0" w:color="auto"/>
            <w:bottom w:val="none" w:sz="0" w:space="0" w:color="auto"/>
            <w:right w:val="none" w:sz="0" w:space="0" w:color="auto"/>
          </w:divBdr>
          <w:divsChild>
            <w:div w:id="1400321643">
              <w:marLeft w:val="0"/>
              <w:marRight w:val="0"/>
              <w:marTop w:val="0"/>
              <w:marBottom w:val="0"/>
              <w:divBdr>
                <w:top w:val="none" w:sz="0" w:space="0" w:color="auto"/>
                <w:left w:val="none" w:sz="0" w:space="0" w:color="auto"/>
                <w:bottom w:val="none" w:sz="0" w:space="0" w:color="auto"/>
                <w:right w:val="none" w:sz="0" w:space="0" w:color="auto"/>
              </w:divBdr>
              <w:divsChild>
                <w:div w:id="451367687">
                  <w:marLeft w:val="0"/>
                  <w:marRight w:val="0"/>
                  <w:marTop w:val="0"/>
                  <w:marBottom w:val="0"/>
                  <w:divBdr>
                    <w:top w:val="none" w:sz="0" w:space="0" w:color="auto"/>
                    <w:left w:val="none" w:sz="0" w:space="0" w:color="auto"/>
                    <w:bottom w:val="none" w:sz="0" w:space="0" w:color="auto"/>
                    <w:right w:val="none" w:sz="0" w:space="0" w:color="auto"/>
                  </w:divBdr>
                  <w:divsChild>
                    <w:div w:id="767431902">
                      <w:marLeft w:val="0"/>
                      <w:marRight w:val="0"/>
                      <w:marTop w:val="0"/>
                      <w:marBottom w:val="0"/>
                      <w:divBdr>
                        <w:top w:val="none" w:sz="0" w:space="0" w:color="auto"/>
                        <w:left w:val="none" w:sz="0" w:space="0" w:color="auto"/>
                        <w:bottom w:val="none" w:sz="0" w:space="0" w:color="auto"/>
                        <w:right w:val="none" w:sz="0" w:space="0" w:color="auto"/>
                      </w:divBdr>
                      <w:divsChild>
                        <w:div w:id="346104622">
                          <w:marLeft w:val="0"/>
                          <w:marRight w:val="0"/>
                          <w:marTop w:val="0"/>
                          <w:marBottom w:val="0"/>
                          <w:divBdr>
                            <w:top w:val="none" w:sz="0" w:space="0" w:color="auto"/>
                            <w:left w:val="none" w:sz="0" w:space="0" w:color="auto"/>
                            <w:bottom w:val="none" w:sz="0" w:space="0" w:color="auto"/>
                            <w:right w:val="none" w:sz="0" w:space="0" w:color="auto"/>
                          </w:divBdr>
                          <w:divsChild>
                            <w:div w:id="1935046194">
                              <w:marLeft w:val="0"/>
                              <w:marRight w:val="0"/>
                              <w:marTop w:val="0"/>
                              <w:marBottom w:val="0"/>
                              <w:divBdr>
                                <w:top w:val="none" w:sz="0" w:space="0" w:color="auto"/>
                                <w:left w:val="none" w:sz="0" w:space="0" w:color="auto"/>
                                <w:bottom w:val="none" w:sz="0" w:space="0" w:color="auto"/>
                                <w:right w:val="none" w:sz="0" w:space="0" w:color="auto"/>
                              </w:divBdr>
                              <w:divsChild>
                                <w:div w:id="2048599656">
                                  <w:marLeft w:val="0"/>
                                  <w:marRight w:val="0"/>
                                  <w:marTop w:val="0"/>
                                  <w:marBottom w:val="0"/>
                                  <w:divBdr>
                                    <w:top w:val="none" w:sz="0" w:space="0" w:color="auto"/>
                                    <w:left w:val="none" w:sz="0" w:space="0" w:color="auto"/>
                                    <w:bottom w:val="none" w:sz="0" w:space="0" w:color="auto"/>
                                    <w:right w:val="none" w:sz="0" w:space="0" w:color="auto"/>
                                  </w:divBdr>
                                  <w:divsChild>
                                    <w:div w:id="1226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ough.gov.uk/council/key-statistics-and-data/statutory-returns-for-school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ough.gov.uk/council/key-statistics-and-data/statutory-returns-for-schools.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account.capita-cs.co.uk" TargetMode="External"/><Relationship Id="rId5" Type="http://schemas.openxmlformats.org/officeDocument/2006/relationships/settings" Target="settings.xml"/><Relationship Id="rId15" Type="http://schemas.openxmlformats.org/officeDocument/2006/relationships/hyperlink" Target="https://www.gov.uk/guidance/complete-the-school-census" TargetMode="External"/><Relationship Id="rId10" Type="http://schemas.openxmlformats.org/officeDocument/2006/relationships/hyperlink" Target="http://www.slough.gov.uk/council/key-statistics-and-data/statutory-returns-for-schools.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ervices.signin.education.gov.uk/" TargetMode="External"/><Relationship Id="rId14" Type="http://schemas.openxmlformats.org/officeDocument/2006/relationships/hyperlink" Target="http://www.slough.gov.uk/council/key-statistics-and-data/statutory-returns-for-school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567C-DE78-4143-A649-69D23286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1596</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ACarvalho</dc:creator>
  <cp:lastModifiedBy>Brotherton Paul</cp:lastModifiedBy>
  <cp:revision>40</cp:revision>
  <cp:lastPrinted>2003-05-13T15:55:00Z</cp:lastPrinted>
  <dcterms:created xsi:type="dcterms:W3CDTF">2019-08-22T09:56:00Z</dcterms:created>
  <dcterms:modified xsi:type="dcterms:W3CDTF">2019-09-02T13:42:00Z</dcterms:modified>
</cp:coreProperties>
</file>