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53" w:rsidRDefault="007D6953" w:rsidP="005A5F4E">
      <w:pPr>
        <w:rPr>
          <w:rFonts w:ascii="Arial" w:hAnsi="Arial" w:cs="Arial"/>
          <w:b/>
          <w:u w:val="single"/>
        </w:rPr>
      </w:pPr>
    </w:p>
    <w:p w:rsidR="007D6953" w:rsidRDefault="007D6953" w:rsidP="007D6953">
      <w:pPr>
        <w:pStyle w:val="Heading1"/>
        <w:jc w:val="center"/>
        <w:rPr>
          <w:rFonts w:ascii="Arial" w:hAnsi="Arial" w:cs="Arial"/>
          <w:color w:val="auto"/>
          <w:sz w:val="32"/>
        </w:rPr>
      </w:pPr>
      <w:r>
        <w:rPr>
          <w:rFonts w:ascii="Arial" w:hAnsi="Arial" w:cs="Arial"/>
          <w:color w:val="auto"/>
          <w:sz w:val="32"/>
        </w:rPr>
        <w:t>Parenting in Slough | Useful Contacts &amp; Useful Online Resources</w:t>
      </w:r>
    </w:p>
    <w:p w:rsidR="007D6953" w:rsidRPr="007D6953" w:rsidRDefault="007D6953" w:rsidP="007D6953">
      <w:bookmarkStart w:id="0" w:name="_GoBack"/>
      <w:bookmarkEnd w:id="0"/>
    </w:p>
    <w:tbl>
      <w:tblPr>
        <w:tblStyle w:val="TableGrid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4252"/>
        <w:gridCol w:w="2977"/>
      </w:tblGrid>
      <w:tr w:rsidR="00875CC3" w:rsidRPr="0045122E" w:rsidTr="004D3EBA">
        <w:tc>
          <w:tcPr>
            <w:tcW w:w="1276" w:type="dxa"/>
            <w:shd w:val="clear" w:color="auto" w:fill="002060"/>
          </w:tcPr>
          <w:p w:rsidR="00875CC3" w:rsidRPr="0045122E" w:rsidRDefault="005A5F4E" w:rsidP="00CB25FE">
            <w:pPr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Age </w:t>
            </w:r>
            <w:r w:rsidR="00CB25FE" w:rsidRPr="0045122E">
              <w:rPr>
                <w:rFonts w:ascii="Arial" w:hAnsi="Arial" w:cs="Arial"/>
                <w:b/>
              </w:rPr>
              <w:t>Band</w:t>
            </w:r>
            <w:r w:rsidRPr="0045122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27" w:type="dxa"/>
            <w:shd w:val="clear" w:color="auto" w:fill="002060"/>
          </w:tcPr>
          <w:p w:rsidR="00875CC3" w:rsidRPr="0045122E" w:rsidRDefault="0045122E" w:rsidP="005A5F4E">
            <w:pPr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  <w:bCs/>
              </w:rPr>
              <w:t xml:space="preserve">Support Service </w:t>
            </w:r>
          </w:p>
          <w:p w:rsidR="00875CC3" w:rsidRPr="0045122E" w:rsidRDefault="00875CC3" w:rsidP="005A5F4E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002060"/>
          </w:tcPr>
          <w:p w:rsidR="00875CC3" w:rsidRDefault="005F220F" w:rsidP="005A5F4E">
            <w:pPr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What does this service offer?</w:t>
            </w:r>
          </w:p>
          <w:p w:rsidR="0045122E" w:rsidRPr="0045122E" w:rsidRDefault="0045122E" w:rsidP="005A5F4E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002060"/>
          </w:tcPr>
          <w:p w:rsidR="00875CC3" w:rsidRPr="0045122E" w:rsidRDefault="005F220F" w:rsidP="005A5F4E">
            <w:pPr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How can I access this service?</w:t>
            </w:r>
          </w:p>
        </w:tc>
      </w:tr>
      <w:tr w:rsidR="009E2842" w:rsidRPr="0045122E" w:rsidTr="004D3EBA">
        <w:tc>
          <w:tcPr>
            <w:tcW w:w="1276" w:type="dxa"/>
            <w:vMerge w:val="restart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Antenatal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45122E">
              <w:rPr>
                <w:rFonts w:ascii="Arial" w:eastAsia="Times New Roman" w:hAnsi="Arial" w:cs="Arial"/>
                <w:b/>
                <w:color w:val="000000"/>
                <w:lang w:eastAsia="en-GB"/>
              </w:rPr>
              <w:t>NHS</w:t>
            </w:r>
          </w:p>
          <w:p w:rsidR="009E2842" w:rsidRPr="0045122E" w:rsidRDefault="007D6953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8" w:history="1">
              <w:r w:rsidR="009E2842" w:rsidRPr="0045122E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www.fhft.nh.uk</w:t>
              </w:r>
            </w:hyperlink>
          </w:p>
        </w:tc>
        <w:tc>
          <w:tcPr>
            <w:tcW w:w="4252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45122E">
              <w:rPr>
                <w:rFonts w:ascii="Arial" w:hAnsi="Arial" w:cs="Arial"/>
                <w:color w:val="000000"/>
              </w:rPr>
              <w:t xml:space="preserve">If you are pregnant and would like to have your baby at Wexham Park Hospital please complete the online pregnancy notification form </w:t>
            </w:r>
            <w:hyperlink r:id="rId9" w:history="1">
              <w:r w:rsidRPr="0045122E">
                <w:rPr>
                  <w:rStyle w:val="Hyperlink"/>
                  <w:rFonts w:ascii="Arial" w:hAnsi="Arial" w:cs="Arial"/>
                </w:rPr>
                <w:t>www.fhft.nhs.uk/services/maternity/pregnancy-notification-forms/</w:t>
              </w:r>
            </w:hyperlink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45122E">
              <w:rPr>
                <w:rFonts w:ascii="Arial" w:hAnsi="Arial" w:cs="Arial"/>
                <w:color w:val="000000"/>
              </w:rPr>
              <w:t>You will be offered appointments with your midwife at 16,28,31,34,36,38,40 and 41 weeks to see either you midwife or GP.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45122E">
              <w:rPr>
                <w:rFonts w:ascii="Arial" w:hAnsi="Arial" w:cs="Arial"/>
                <w:color w:val="000000"/>
              </w:rPr>
              <w:t>Crystal Team midwives: enhanced midwifery care team – for referral discuss this with your midwife at booking appointment.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5122E">
              <w:rPr>
                <w:rFonts w:ascii="Arial" w:eastAsia="Times New Roman" w:hAnsi="Arial" w:cs="Arial"/>
                <w:color w:val="000000"/>
                <w:lang w:eastAsia="en-GB"/>
              </w:rPr>
              <w:t xml:space="preserve">If you are diabetic and planning a pregnancy please contact the diabetic specialist midwives at </w:t>
            </w:r>
            <w:hyperlink r:id="rId10" w:history="1">
              <w:r w:rsidRPr="0045122E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fhft.diabetesantenatalclinicwph@nhs.net</w:t>
              </w:r>
            </w:hyperlink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45122E">
              <w:rPr>
                <w:rFonts w:ascii="Arial" w:eastAsia="Times New Roman" w:hAnsi="Arial" w:cs="Arial"/>
                <w:color w:val="000000"/>
                <w:lang w:eastAsia="en-GB"/>
              </w:rPr>
              <w:t>For support with mental health you can self-refer to:</w:t>
            </w:r>
          </w:p>
          <w:p w:rsidR="009E2842" w:rsidRPr="0045122E" w:rsidRDefault="007D6953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  <w:hyperlink r:id="rId11" w:history="1">
              <w:r w:rsidR="009E2842" w:rsidRPr="0045122E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www.talkingtherapies.berkshire.nhs.uk</w:t>
              </w:r>
            </w:hyperlink>
            <w:r w:rsidR="009E2842" w:rsidRPr="004512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(Berks ladies) or </w:t>
            </w:r>
            <w:hyperlink r:id="rId12" w:history="1">
              <w:r w:rsidR="009E2842" w:rsidRPr="0045122E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www.oxfordhealth.nhs.uk</w:t>
              </w:r>
            </w:hyperlink>
            <w:r w:rsidR="009E2842" w:rsidRPr="0045122E">
              <w:rPr>
                <w:rFonts w:ascii="Arial" w:eastAsia="Times New Roman" w:hAnsi="Arial" w:cs="Arial"/>
                <w:color w:val="000000"/>
                <w:lang w:eastAsia="en-GB"/>
              </w:rPr>
              <w:t xml:space="preserve"> (Bucks ladies)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  <w:b/>
              </w:rPr>
              <w:t>Open Access</w:t>
            </w:r>
            <w:r w:rsidRPr="0045122E">
              <w:rPr>
                <w:rFonts w:ascii="Arial" w:hAnsi="Arial" w:cs="Arial"/>
              </w:rPr>
              <w:t xml:space="preserve"> </w:t>
            </w:r>
          </w:p>
        </w:tc>
      </w:tr>
      <w:tr w:rsidR="009E2842" w:rsidRPr="0045122E" w:rsidTr="004D3EBA">
        <w:tc>
          <w:tcPr>
            <w:tcW w:w="1276" w:type="dxa"/>
            <w:vMerge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  <w:b/>
                <w:color w:val="000000"/>
              </w:rPr>
              <w:t xml:space="preserve">Benefits – Government Guidelines 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4252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  <w:color w:val="000000"/>
              </w:rPr>
            </w:pPr>
            <w:r w:rsidRPr="0045122E">
              <w:rPr>
                <w:rFonts w:ascii="Arial" w:hAnsi="Arial" w:cs="Arial"/>
                <w:color w:val="000000"/>
              </w:rPr>
              <w:t xml:space="preserve">Information on maternity grant and maternity allowance </w:t>
            </w:r>
            <w:hyperlink r:id="rId13" w:history="1">
              <w:r w:rsidRPr="0045122E">
                <w:rPr>
                  <w:rStyle w:val="Hyperlink"/>
                  <w:rFonts w:ascii="Arial" w:hAnsi="Arial" w:cs="Arial"/>
                </w:rPr>
                <w:t>www.gov.uk/maternity</w:t>
              </w:r>
            </w:hyperlink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9E2842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</w:tc>
      </w:tr>
      <w:tr w:rsidR="009E2842" w:rsidRPr="0045122E" w:rsidTr="004D3EBA">
        <w:tc>
          <w:tcPr>
            <w:tcW w:w="1276" w:type="dxa"/>
            <w:vMerge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E2842" w:rsidRPr="0045122E" w:rsidRDefault="009E2842" w:rsidP="00D273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Best Beginnings – online 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  <w:b/>
              </w:rPr>
              <w:t>app</w:t>
            </w:r>
          </w:p>
        </w:tc>
        <w:tc>
          <w:tcPr>
            <w:tcW w:w="4252" w:type="dxa"/>
            <w:shd w:val="clear" w:color="auto" w:fill="FFFFFF" w:themeFill="background1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45122E">
              <w:rPr>
                <w:rFonts w:ascii="Arial" w:hAnsi="Arial" w:cs="Arial"/>
              </w:rPr>
              <w:t xml:space="preserve">Nationally developed app- available for free download - developing practical, simple, educational and interactive tools to support parents-to-be and new parents – includes antenatal, postnatal, breastfeeding &amp; mental health support. </w:t>
            </w:r>
            <w:hyperlink r:id="rId14" w:history="1">
              <w:r w:rsidRPr="0045122E">
                <w:rPr>
                  <w:rStyle w:val="Hyperlink"/>
                  <w:rFonts w:ascii="Arial" w:hAnsi="Arial" w:cs="Arial"/>
                </w:rPr>
                <w:t>https://www.bestbeginnings.org.uk/</w:t>
              </w:r>
            </w:hyperlink>
            <w:r w:rsidRPr="004512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9E2842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</w:tc>
      </w:tr>
      <w:tr w:rsidR="009E2842" w:rsidRPr="0045122E" w:rsidTr="004D3EBA">
        <w:tc>
          <w:tcPr>
            <w:tcW w:w="1276" w:type="dxa"/>
            <w:vMerge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E2842" w:rsidRPr="0045122E" w:rsidRDefault="009E2842" w:rsidP="004074C8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pacing w:val="-4"/>
                <w:lang w:eastAsia="en-GB"/>
              </w:rPr>
            </w:pPr>
            <w:r w:rsidRPr="0045122E">
              <w:rPr>
                <w:rFonts w:ascii="Arial" w:eastAsia="Times New Roman" w:hAnsi="Arial" w:cs="Arial"/>
                <w:b/>
                <w:color w:val="000000"/>
                <w:spacing w:val="-4"/>
                <w:lang w:eastAsia="en-GB"/>
              </w:rPr>
              <w:t>Antenatal online course (Solihull Approach</w:t>
            </w:r>
            <w:r w:rsidRPr="0045122E">
              <w:rPr>
                <w:rFonts w:ascii="Arial" w:eastAsia="Times New Roman" w:hAnsi="Arial" w:cs="Arial"/>
                <w:i/>
                <w:color w:val="000000"/>
                <w:spacing w:val="-4"/>
                <w:lang w:eastAsia="en-GB"/>
              </w:rPr>
              <w:t>)</w:t>
            </w:r>
          </w:p>
          <w:p w:rsidR="009E2842" w:rsidRPr="0045122E" w:rsidRDefault="009E2842" w:rsidP="00D2739F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:rsidR="009E2842" w:rsidRPr="0045122E" w:rsidRDefault="009E2842" w:rsidP="004074C8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color w:val="000000"/>
                <w:spacing w:val="-4"/>
                <w:lang w:eastAsia="en-GB"/>
              </w:rPr>
            </w:pPr>
            <w:r w:rsidRPr="0045122E">
              <w:rPr>
                <w:rFonts w:ascii="Arial" w:eastAsia="Times New Roman" w:hAnsi="Arial" w:cs="Arial"/>
                <w:i/>
                <w:color w:val="000000"/>
                <w:spacing w:val="-4"/>
                <w:lang w:eastAsia="en-GB"/>
              </w:rPr>
              <w:t xml:space="preserve">Provides practical information about pregnancy &amp; birth. </w:t>
            </w:r>
            <w:hyperlink r:id="rId15" w:history="1">
              <w:r w:rsidRPr="0045122E">
                <w:rPr>
                  <w:rFonts w:ascii="Arial" w:eastAsia="Times New Roman" w:hAnsi="Arial" w:cs="Arial"/>
                  <w:i/>
                  <w:color w:val="0000FF"/>
                  <w:spacing w:val="-4"/>
                  <w:u w:val="single"/>
                  <w:lang w:eastAsia="en-GB"/>
                </w:rPr>
                <w:t>https://solihullapproachparenting.com/online-antenatal-course/</w:t>
              </w:r>
            </w:hyperlink>
            <w:r w:rsidRPr="0045122E">
              <w:rPr>
                <w:rFonts w:ascii="Arial" w:eastAsia="Times New Roman" w:hAnsi="Arial" w:cs="Arial"/>
                <w:i/>
                <w:color w:val="000000"/>
                <w:spacing w:val="-4"/>
                <w:lang w:eastAsia="en-GB"/>
              </w:rPr>
              <w:t xml:space="preserve"> </w:t>
            </w:r>
          </w:p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682FD0" w:rsidRPr="0045122E" w:rsidRDefault="00682FD0" w:rsidP="00682FD0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lastRenderedPageBreak/>
              <w:t xml:space="preserve">Self Help </w:t>
            </w:r>
          </w:p>
          <w:p w:rsidR="009E2842" w:rsidRPr="0045122E" w:rsidRDefault="00EF73B1" w:rsidP="00682FD0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</w:tc>
      </w:tr>
      <w:tr w:rsidR="009E2842" w:rsidRPr="0045122E" w:rsidTr="004D3EBA">
        <w:tc>
          <w:tcPr>
            <w:tcW w:w="1276" w:type="dxa"/>
            <w:vMerge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9E2842" w:rsidRP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Baby Bank</w:t>
            </w:r>
          </w:p>
        </w:tc>
        <w:tc>
          <w:tcPr>
            <w:tcW w:w="4252" w:type="dxa"/>
          </w:tcPr>
          <w:p w:rsidR="00682FD0" w:rsidRPr="0045122E" w:rsidRDefault="00682FD0" w:rsidP="00682FD0">
            <w:pPr>
              <w:rPr>
                <w:rFonts w:ascii="Arial" w:hAnsi="Arial" w:cs="Arial"/>
                <w:lang w:val="en"/>
              </w:rPr>
            </w:pPr>
            <w:r w:rsidRPr="0045122E">
              <w:rPr>
                <w:rStyle w:val="st1"/>
                <w:rFonts w:ascii="Arial" w:hAnsi="Arial" w:cs="Arial"/>
                <w:color w:val="3C4043"/>
              </w:rPr>
              <w:t>Can</w:t>
            </w:r>
            <w:r w:rsidRPr="0045122E">
              <w:rPr>
                <w:rFonts w:ascii="Arial" w:hAnsi="Arial" w:cs="Arial"/>
                <w:lang w:val="en"/>
              </w:rPr>
              <w:t xml:space="preserve"> provide expectant mums with good quality second hand essentials such as baby clothes, bedding, nappies, wipes and cotton wool all packed into a Moses basket </w:t>
            </w:r>
          </w:p>
          <w:p w:rsidR="009E2842" w:rsidRPr="0045122E" w:rsidRDefault="00682FD0" w:rsidP="00682FD0">
            <w:pPr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hAnsi="Arial" w:cs="Arial"/>
                <w:lang w:val="en"/>
              </w:rPr>
              <w:t xml:space="preserve">pushchairs, bottles. </w:t>
            </w:r>
            <w:hyperlink r:id="rId16" w:history="1">
              <w:r w:rsidRPr="0045122E">
                <w:rPr>
                  <w:rStyle w:val="Hyperlink"/>
                  <w:rFonts w:ascii="Arial" w:hAnsi="Arial" w:cs="Arial"/>
                  <w:lang w:val="en"/>
                </w:rPr>
                <w:t>www.babybank.org</w:t>
              </w:r>
            </w:hyperlink>
            <w:r w:rsidRPr="0045122E">
              <w:rPr>
                <w:rFonts w:ascii="Arial" w:hAnsi="Arial" w:cs="Arial"/>
                <w:lang w:val="en"/>
              </w:rPr>
              <w:t xml:space="preserve"> </w:t>
            </w:r>
          </w:p>
        </w:tc>
        <w:tc>
          <w:tcPr>
            <w:tcW w:w="2977" w:type="dxa"/>
          </w:tcPr>
          <w:p w:rsidR="0045122E" w:rsidRDefault="009E284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Self-Help  </w:t>
            </w:r>
          </w:p>
          <w:p w:rsidR="00EF73B1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 xml:space="preserve">to online resource </w:t>
            </w:r>
          </w:p>
          <w:p w:rsidR="00EF73B1" w:rsidRPr="00EF73B1" w:rsidRDefault="00EF73B1" w:rsidP="00EF73B1">
            <w:pPr>
              <w:rPr>
                <w:rFonts w:ascii="Arial" w:hAnsi="Arial" w:cs="Arial"/>
                <w:b/>
                <w:lang w:val="en"/>
              </w:rPr>
            </w:pPr>
            <w:r w:rsidRPr="00EF73B1">
              <w:rPr>
                <w:rFonts w:ascii="Arial" w:hAnsi="Arial" w:cs="Arial"/>
                <w:b/>
                <w:lang w:val="en"/>
              </w:rPr>
              <w:t>Tel: 07704 919184</w:t>
            </w:r>
          </w:p>
          <w:p w:rsidR="00EF73B1" w:rsidRPr="00EF73B1" w:rsidRDefault="00EF73B1" w:rsidP="00EF73B1">
            <w:pPr>
              <w:rPr>
                <w:rFonts w:ascii="Arial" w:hAnsi="Arial" w:cs="Arial"/>
                <w:lang w:val="en"/>
              </w:rPr>
            </w:pPr>
            <w:r w:rsidRPr="00EF73B1">
              <w:rPr>
                <w:rFonts w:ascii="Arial" w:hAnsi="Arial" w:cs="Arial"/>
                <w:lang w:val="en"/>
              </w:rPr>
              <w:t>Email</w:t>
            </w:r>
          </w:p>
          <w:p w:rsidR="00EF73B1" w:rsidRPr="00EF73B1" w:rsidRDefault="007D6953" w:rsidP="00EF73B1">
            <w:pPr>
              <w:rPr>
                <w:rFonts w:ascii="Arial" w:hAnsi="Arial" w:cs="Arial"/>
                <w:lang w:val="en"/>
              </w:rPr>
            </w:pPr>
            <w:hyperlink r:id="rId17" w:history="1">
              <w:r w:rsidR="00EF73B1" w:rsidRPr="00EF73B1">
                <w:rPr>
                  <w:rStyle w:val="Hyperlink"/>
                  <w:rFonts w:ascii="Arial" w:hAnsi="Arial" w:cs="Arial"/>
                  <w:lang w:val="en"/>
                </w:rPr>
                <w:t>info@thebabybank.org</w:t>
              </w:r>
            </w:hyperlink>
          </w:p>
          <w:p w:rsidR="00EF73B1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0D6C7C" w:rsidRPr="0045122E" w:rsidTr="004D3EBA">
        <w:tc>
          <w:tcPr>
            <w:tcW w:w="1276" w:type="dxa"/>
          </w:tcPr>
          <w:p w:rsidR="000D6C7C" w:rsidRPr="0045122E" w:rsidRDefault="00D2739F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All Ages</w:t>
            </w:r>
          </w:p>
        </w:tc>
        <w:tc>
          <w:tcPr>
            <w:tcW w:w="2127" w:type="dxa"/>
          </w:tcPr>
          <w:p w:rsidR="000D6C7C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Solihull Approach on-line parenting being developed by the ICS (see </w:t>
            </w:r>
          </w:p>
        </w:tc>
        <w:tc>
          <w:tcPr>
            <w:tcW w:w="4252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Free access to three online parenting guides that include top tips from childcare, education and NHS health experts.</w:t>
            </w:r>
          </w:p>
          <w:p w:rsidR="004C2999" w:rsidRPr="0045122E" w:rsidRDefault="004C2999" w:rsidP="00D2739F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 xml:space="preserve">Understanding your pregnancy, </w:t>
            </w:r>
            <w:proofErr w:type="spellStart"/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labour</w:t>
            </w:r>
            <w:proofErr w:type="spellEnd"/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, birth and your baby</w:t>
            </w:r>
          </w:p>
          <w:p w:rsidR="004C2999" w:rsidRPr="0045122E" w:rsidRDefault="004C2999" w:rsidP="00D2739F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Understanding your baby</w:t>
            </w:r>
          </w:p>
          <w:p w:rsidR="004C2999" w:rsidRPr="0045122E" w:rsidRDefault="004C2999" w:rsidP="00D2739F">
            <w:pPr>
              <w:numPr>
                <w:ilvl w:val="0"/>
                <w:numId w:val="3"/>
              </w:numPr>
              <w:shd w:val="clear" w:color="auto" w:fill="FFFFFF" w:themeFill="background1"/>
              <w:ind w:left="0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Understanding your child 0 to 19 years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 xml:space="preserve">The online guides contain advice relevant to expectant parents, parents, grandparents and </w:t>
            </w:r>
            <w:proofErr w:type="spellStart"/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carers</w:t>
            </w:r>
            <w:proofErr w:type="spellEnd"/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 xml:space="preserve"> of children of all ages including those with Special Educational Needs and Disabilities (SEND).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</w:p>
          <w:p w:rsidR="000D6C7C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color w:val="222222"/>
                <w:lang w:val="en" w:eastAsia="en-GB"/>
              </w:rPr>
              <w:t>Access to the guides is unlimited with no expiry date, so you can return as and when you need and want to. Each guide has between 9 to 11 sessions which last roughly 20 minutes each, there are also activities that can be carried out between courses.</w:t>
            </w:r>
          </w:p>
          <w:p w:rsidR="004C2999" w:rsidRPr="0045122E" w:rsidRDefault="007D6953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hyperlink r:id="rId18" w:history="1">
              <w:r w:rsidR="004C2999" w:rsidRPr="0045122E">
                <w:rPr>
                  <w:rFonts w:ascii="Arial" w:hAnsi="Arial" w:cs="Arial"/>
                  <w:b/>
                  <w:color w:val="0000FF" w:themeColor="hyperlink"/>
                  <w:u w:val="single"/>
                </w:rPr>
                <w:t>https://www.surreycc.gov.uk/people-and-community/families/support-and-advice/parenting-courses-and-advice/online-guides</w:t>
              </w:r>
            </w:hyperlink>
          </w:p>
        </w:tc>
        <w:tc>
          <w:tcPr>
            <w:tcW w:w="2977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4C2999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4C2999" w:rsidRPr="0045122E" w:rsidTr="004D3EBA">
        <w:tc>
          <w:tcPr>
            <w:tcW w:w="1276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All ages</w:t>
            </w:r>
          </w:p>
        </w:tc>
        <w:tc>
          <w:tcPr>
            <w:tcW w:w="2127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Mind Ed for families </w:t>
            </w:r>
          </w:p>
        </w:tc>
        <w:tc>
          <w:tcPr>
            <w:tcW w:w="4252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Safe and reliable advice about young people’s mental health, created by experts and parents together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lang w:val="en" w:eastAsia="en-GB"/>
              </w:rPr>
            </w:pPr>
            <w:r w:rsidRPr="0045122E">
              <w:rPr>
                <w:rFonts w:ascii="Arial" w:hAnsi="Arial" w:cs="Arial"/>
                <w:b/>
                <w:color w:val="0000FF" w:themeColor="hyperlink"/>
                <w:u w:val="single"/>
              </w:rPr>
              <w:t>https://mindedforfamilies.org.uk</w:t>
            </w:r>
          </w:p>
        </w:tc>
        <w:tc>
          <w:tcPr>
            <w:tcW w:w="2977" w:type="dxa"/>
          </w:tcPr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 w:rsidR="00EF73B1">
              <w:rPr>
                <w:rFonts w:ascii="Arial" w:hAnsi="Arial" w:cs="Arial"/>
                <w:b/>
              </w:rPr>
              <w:t xml:space="preserve">to online resource </w:t>
            </w:r>
          </w:p>
        </w:tc>
      </w:tr>
      <w:tr w:rsidR="004C2999" w:rsidRPr="0045122E" w:rsidTr="004D3EBA">
        <w:tc>
          <w:tcPr>
            <w:tcW w:w="1276" w:type="dxa"/>
          </w:tcPr>
          <w:p w:rsidR="004C2999" w:rsidRPr="0045122E" w:rsidRDefault="00660447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0-16</w:t>
            </w:r>
          </w:p>
        </w:tc>
        <w:tc>
          <w:tcPr>
            <w:tcW w:w="2127" w:type="dxa"/>
          </w:tcPr>
          <w:p w:rsidR="004C2999" w:rsidRPr="0045122E" w:rsidRDefault="008E259E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Child Benefit Enquiries </w:t>
            </w:r>
          </w:p>
        </w:tc>
        <w:tc>
          <w:tcPr>
            <w:tcW w:w="4252" w:type="dxa"/>
          </w:tcPr>
          <w:p w:rsidR="004C2999" w:rsidRPr="0045122E" w:rsidRDefault="007D6953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hyperlink r:id="rId19" w:history="1">
              <w:r w:rsidR="004C2999" w:rsidRPr="0045122E">
                <w:rPr>
                  <w:rStyle w:val="Hyperlink"/>
                  <w:rFonts w:ascii="Arial" w:hAnsi="Arial" w:cs="Arial"/>
                </w:rPr>
                <w:t>www.gov.uk/childbenefit</w:t>
              </w:r>
            </w:hyperlink>
            <w:r w:rsidR="004C2999" w:rsidRPr="0045122E">
              <w:rPr>
                <w:rFonts w:ascii="Arial" w:hAnsi="Arial" w:cs="Arial"/>
                <w:color w:val="000000"/>
              </w:rPr>
              <w:t xml:space="preserve"> </w:t>
            </w:r>
          </w:p>
          <w:p w:rsidR="008E259E" w:rsidRPr="0045122E" w:rsidRDefault="008E259E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45122E">
              <w:rPr>
                <w:rFonts w:ascii="Arial" w:hAnsi="Arial" w:cs="Arial"/>
                <w:color w:val="000000"/>
              </w:rPr>
              <w:t xml:space="preserve">Information on Child benefit once baby is born </w:t>
            </w:r>
          </w:p>
          <w:p w:rsidR="004C2999" w:rsidRPr="0045122E" w:rsidRDefault="004C2999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8E259E" w:rsidRPr="0045122E" w:rsidRDefault="008E259E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4C2999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</w:tc>
      </w:tr>
      <w:tr w:rsidR="007751F2" w:rsidRPr="0045122E" w:rsidTr="004D3EBA">
        <w:tc>
          <w:tcPr>
            <w:tcW w:w="1276" w:type="dxa"/>
          </w:tcPr>
          <w:p w:rsidR="007751F2" w:rsidRPr="00EF73B1" w:rsidRDefault="00660447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EF73B1">
              <w:rPr>
                <w:rFonts w:ascii="Arial" w:hAnsi="Arial" w:cs="Arial"/>
                <w:b/>
              </w:rPr>
              <w:t xml:space="preserve">All Ages </w:t>
            </w:r>
          </w:p>
        </w:tc>
        <w:tc>
          <w:tcPr>
            <w:tcW w:w="2127" w:type="dxa"/>
          </w:tcPr>
          <w:p w:rsidR="007751F2" w:rsidRPr="00EF73B1" w:rsidRDefault="007751F2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EF73B1">
              <w:rPr>
                <w:rFonts w:ascii="Arial" w:hAnsi="Arial" w:cs="Arial"/>
                <w:b/>
              </w:rPr>
              <w:t>Slough Family Information Service (FIS)</w:t>
            </w:r>
          </w:p>
          <w:p w:rsidR="00EF73B1" w:rsidRPr="00EF73B1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EF73B1" w:rsidRPr="00EF73B1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EF73B1" w:rsidRPr="00EF73B1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Website offers  information on: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 xml:space="preserve">Support and advice for families with children and young people 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Childcare for children aged 0-13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Financial support and help with childcare costs.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Free early education for 2, 3 and 4 year olds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Children’s Centres and family services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Schools and school-based family services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lastRenderedPageBreak/>
              <w:t>Activities for children, young people aged 0-19 and families</w:t>
            </w:r>
          </w:p>
          <w:p w:rsidR="00137539" w:rsidRPr="0045122E" w:rsidRDefault="00137539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>The Local Offer including activities and services for children and young people with special educational needs and disabilities (SEND)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45122E">
              <w:rPr>
                <w:rFonts w:ascii="Arial" w:hAnsi="Arial" w:cs="Arial"/>
              </w:rPr>
              <w:t xml:space="preserve">Adult Education &amp; Employment </w:t>
            </w:r>
          </w:p>
          <w:p w:rsidR="007751F2" w:rsidRPr="0045122E" w:rsidRDefault="007D6953" w:rsidP="00D2739F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20" w:history="1">
              <w:r w:rsidR="007751F2" w:rsidRPr="0045122E">
                <w:rPr>
                  <w:rStyle w:val="Hyperlink"/>
                  <w:rFonts w:ascii="Arial" w:hAnsi="Arial" w:cs="Arial"/>
                </w:rPr>
                <w:t>www.sloughfamilyservices.org.uk</w:t>
              </w:r>
            </w:hyperlink>
            <w:r w:rsidR="007751F2" w:rsidRPr="0045122E">
              <w:rPr>
                <w:rFonts w:ascii="Arial" w:hAnsi="Arial" w:cs="Arial"/>
              </w:rPr>
              <w:t xml:space="preserve">    </w:t>
            </w:r>
          </w:p>
          <w:p w:rsidR="007751F2" w:rsidRPr="0045122E" w:rsidRDefault="007751F2" w:rsidP="00D2739F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</w:tcPr>
          <w:p w:rsidR="00D2739F" w:rsidRPr="0045122E" w:rsidRDefault="00D2739F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lastRenderedPageBreak/>
              <w:t xml:space="preserve">Self Help </w:t>
            </w:r>
          </w:p>
          <w:p w:rsidR="00EF73B1" w:rsidRDefault="00D2739F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Open Access</w:t>
            </w:r>
            <w:r w:rsidR="00EF73B1">
              <w:rPr>
                <w:rFonts w:ascii="Arial" w:hAnsi="Arial" w:cs="Arial"/>
                <w:b/>
              </w:rPr>
              <w:t xml:space="preserve"> </w:t>
            </w:r>
          </w:p>
          <w:p w:rsidR="00EF73B1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7751F2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Tel: </w:t>
            </w:r>
            <w:r w:rsidRPr="00EF73B1">
              <w:rPr>
                <w:rFonts w:ascii="Arial" w:hAnsi="Arial" w:cs="Arial"/>
                <w:b/>
              </w:rPr>
              <w:t>01753 476589</w:t>
            </w:r>
          </w:p>
          <w:p w:rsidR="00EF73B1" w:rsidRDefault="00EF73B1" w:rsidP="00EF73B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EF73B1" w:rsidRPr="0045122E" w:rsidRDefault="00EF73B1" w:rsidP="00EF73B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D377DC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mail:  </w:t>
            </w:r>
            <w:hyperlink r:id="rId21" w:history="1">
              <w:r w:rsidRPr="00CF5E41">
                <w:rPr>
                  <w:rStyle w:val="Hyperlink"/>
                  <w:rFonts w:ascii="Arial" w:hAnsi="Arial" w:cs="Arial"/>
                  <w:b/>
                </w:rPr>
                <w:t>www.slough.gov.uk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60447" w:rsidRPr="0045122E" w:rsidTr="004D3EBA">
        <w:tc>
          <w:tcPr>
            <w:tcW w:w="1276" w:type="dxa"/>
          </w:tcPr>
          <w:p w:rsidR="00660447" w:rsidRPr="0045122E" w:rsidRDefault="00FA7FC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lastRenderedPageBreak/>
              <w:t>0-5</w:t>
            </w:r>
          </w:p>
        </w:tc>
        <w:tc>
          <w:tcPr>
            <w:tcW w:w="2127" w:type="dxa"/>
          </w:tcPr>
          <w:p w:rsidR="00660447" w:rsidRDefault="00660447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First Days</w:t>
            </w:r>
          </w:p>
          <w:p w:rsidR="00EF73B1" w:rsidRPr="0045122E" w:rsidRDefault="00EF73B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:rsidR="00660447" w:rsidRPr="0045122E" w:rsidRDefault="00660447" w:rsidP="00660447">
            <w:pPr>
              <w:rPr>
                <w:rStyle w:val="color11"/>
                <w:rFonts w:ascii="Arial" w:hAnsi="Arial" w:cs="Arial"/>
                <w:lang w:val="en"/>
              </w:rPr>
            </w:pPr>
            <w:r w:rsidRPr="0045122E">
              <w:rPr>
                <w:rStyle w:val="color11"/>
                <w:rFonts w:ascii="Arial" w:hAnsi="Arial" w:cs="Arial"/>
                <w:lang w:val="en"/>
              </w:rPr>
              <w:t>Provide everyday essentials to families who are living in poverty by distributing clothes, toiletries, school uniforms, equipment, furniture, toys and books. </w:t>
            </w:r>
          </w:p>
          <w:p w:rsidR="00660447" w:rsidRPr="0045122E" w:rsidRDefault="007D6953" w:rsidP="00660447">
            <w:pPr>
              <w:shd w:val="clear" w:color="auto" w:fill="FFFFFF" w:themeFill="background1"/>
              <w:rPr>
                <w:rFonts w:ascii="Arial" w:hAnsi="Arial" w:cs="Arial"/>
              </w:rPr>
            </w:pPr>
            <w:hyperlink r:id="rId22" w:history="1">
              <w:r w:rsidR="00660447" w:rsidRPr="0045122E">
                <w:rPr>
                  <w:rStyle w:val="Hyperlink"/>
                  <w:rFonts w:ascii="Arial" w:hAnsi="Arial" w:cs="Arial"/>
                  <w:lang w:val="en"/>
                </w:rPr>
                <w:t>www.firstdays.net</w:t>
              </w:r>
            </w:hyperlink>
          </w:p>
        </w:tc>
        <w:tc>
          <w:tcPr>
            <w:tcW w:w="2977" w:type="dxa"/>
          </w:tcPr>
          <w:p w:rsidR="00660447" w:rsidRPr="0045122E" w:rsidRDefault="00660447" w:rsidP="00660447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660447" w:rsidRPr="0045122E" w:rsidRDefault="00EF73B1" w:rsidP="00660447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Open Access </w:t>
            </w:r>
            <w:r>
              <w:rPr>
                <w:rFonts w:ascii="Arial" w:hAnsi="Arial" w:cs="Arial"/>
                <w:b/>
              </w:rPr>
              <w:t>to online resource</w:t>
            </w:r>
          </w:p>
        </w:tc>
      </w:tr>
      <w:tr w:rsidR="00FA7FC9" w:rsidRPr="0045122E" w:rsidTr="004D3EBA">
        <w:tc>
          <w:tcPr>
            <w:tcW w:w="1276" w:type="dxa"/>
          </w:tcPr>
          <w:p w:rsidR="00FA7FC9" w:rsidRPr="0045122E" w:rsidRDefault="00FA7FC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0-5</w:t>
            </w:r>
          </w:p>
        </w:tc>
        <w:tc>
          <w:tcPr>
            <w:tcW w:w="2127" w:type="dxa"/>
          </w:tcPr>
          <w:p w:rsidR="00137539" w:rsidRPr="0045122E" w:rsidRDefault="00FA7FC9" w:rsidP="00137539">
            <w:pPr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Slough Food Bank</w:t>
            </w:r>
          </w:p>
          <w:p w:rsidR="00137539" w:rsidRPr="0045122E" w:rsidRDefault="00137539" w:rsidP="00137539">
            <w:pPr>
              <w:rPr>
                <w:rFonts w:ascii="Arial" w:hAnsi="Arial" w:cs="Arial"/>
                <w:lang w:val="en"/>
              </w:rPr>
            </w:pPr>
          </w:p>
          <w:p w:rsidR="00FA7FC9" w:rsidRPr="0045122E" w:rsidRDefault="00FA7FC9" w:rsidP="0045122E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:rsidR="00FA7FC9" w:rsidRPr="0045122E" w:rsidRDefault="00137539" w:rsidP="00137539">
            <w:pPr>
              <w:rPr>
                <w:rFonts w:ascii="Arial" w:hAnsi="Arial" w:cs="Arial"/>
                <w:lang w:val="en"/>
              </w:rPr>
            </w:pPr>
            <w:r w:rsidRPr="0045122E">
              <w:rPr>
                <w:rFonts w:ascii="Arial" w:hAnsi="Arial" w:cs="Arial"/>
                <w:lang w:val="en"/>
              </w:rPr>
              <w:t>Provides emergency food to those in crisis.</w:t>
            </w:r>
          </w:p>
          <w:p w:rsidR="00137539" w:rsidRPr="0045122E" w:rsidRDefault="00137539" w:rsidP="00137539">
            <w:pPr>
              <w:rPr>
                <w:rFonts w:ascii="Arial" w:hAnsi="Arial" w:cs="Arial"/>
                <w:lang w:val="en"/>
              </w:rPr>
            </w:pPr>
          </w:p>
          <w:p w:rsidR="00137539" w:rsidRPr="0045122E" w:rsidRDefault="00CC7F1B" w:rsidP="00137539">
            <w:pPr>
              <w:pStyle w:val="NormalWeb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Fonts w:ascii="Arial" w:hAnsi="Arial" w:cs="Arial"/>
                <w:sz w:val="22"/>
                <w:szCs w:val="22"/>
                <w:lang w:val="en"/>
              </w:rPr>
              <w:t xml:space="preserve">Slough </w:t>
            </w:r>
            <w:r w:rsidR="00137539" w:rsidRPr="0045122E">
              <w:rPr>
                <w:rFonts w:ascii="Arial" w:hAnsi="Arial" w:cs="Arial"/>
                <w:sz w:val="22"/>
                <w:szCs w:val="22"/>
                <w:lang w:val="en"/>
              </w:rPr>
              <w:t>foodbank works using a voucher referral system. Find out more about how we work.</w:t>
            </w:r>
          </w:p>
          <w:p w:rsidR="00137539" w:rsidRPr="0045122E" w:rsidRDefault="00CC7F1B" w:rsidP="00137539">
            <w:pPr>
              <w:pStyle w:val="NormalWeb"/>
              <w:rPr>
                <w:rFonts w:ascii="Arial" w:hAnsi="Arial" w:cs="Arial"/>
                <w:sz w:val="22"/>
                <w:szCs w:val="22"/>
                <w:lang w:val="en"/>
              </w:rPr>
            </w:pPr>
            <w:r>
              <w:rPr>
                <w:rStyle w:val="s1"/>
                <w:rFonts w:ascii="Arial" w:hAnsi="Arial" w:cs="Arial"/>
                <w:sz w:val="22"/>
                <w:szCs w:val="22"/>
                <w:lang w:val="en"/>
              </w:rPr>
              <w:t xml:space="preserve">A local </w:t>
            </w:r>
            <w:r w:rsidR="00137539" w:rsidRPr="0045122E">
              <w:rPr>
                <w:rStyle w:val="s1"/>
                <w:rFonts w:ascii="Arial" w:hAnsi="Arial" w:cs="Arial"/>
                <w:sz w:val="22"/>
                <w:szCs w:val="22"/>
                <w:lang w:val="en"/>
              </w:rPr>
              <w:t xml:space="preserve"> agency can also provide long term support if needed to help address some of the issues behind the reasons for your crisis. </w:t>
            </w:r>
          </w:p>
          <w:p w:rsidR="00137539" w:rsidRPr="0045122E" w:rsidRDefault="00137539" w:rsidP="00CC7F1B">
            <w:pPr>
              <w:pStyle w:val="NormalWeb"/>
              <w:rPr>
                <w:rStyle w:val="color11"/>
                <w:rFonts w:ascii="Arial" w:hAnsi="Arial" w:cs="Arial"/>
                <w:sz w:val="22"/>
                <w:szCs w:val="22"/>
                <w:lang w:val="en"/>
              </w:rPr>
            </w:pPr>
          </w:p>
        </w:tc>
        <w:tc>
          <w:tcPr>
            <w:tcW w:w="2977" w:type="dxa"/>
          </w:tcPr>
          <w:p w:rsidR="00EF73B1" w:rsidRDefault="007044A6" w:rsidP="0045122E">
            <w:pPr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Slough F</w:t>
            </w:r>
            <w:r w:rsidR="00CC7F1B" w:rsidRPr="0045122E">
              <w:rPr>
                <w:rFonts w:ascii="Arial" w:hAnsi="Arial" w:cs="Arial"/>
                <w:lang w:val="en"/>
              </w:rPr>
              <w:t xml:space="preserve">oodbank works with a number of different agencies, such as Citizens </w:t>
            </w:r>
            <w:r w:rsidR="00CC7F1B" w:rsidRPr="0045122E">
              <w:rPr>
                <w:rFonts w:ascii="Arial" w:hAnsi="Arial" w:cs="Arial"/>
                <w:color w:val="000000"/>
                <w:lang w:val="en"/>
              </w:rPr>
              <w:t>Advice</w:t>
            </w:r>
            <w:r w:rsidR="00CC7F1B" w:rsidRPr="0045122E">
              <w:rPr>
                <w:rFonts w:ascii="Arial" w:hAnsi="Arial" w:cs="Arial"/>
                <w:lang w:val="en"/>
              </w:rPr>
              <w:t xml:space="preserve">, children’s </w:t>
            </w:r>
            <w:proofErr w:type="spellStart"/>
            <w:r w:rsidR="00CC7F1B" w:rsidRPr="0045122E">
              <w:rPr>
                <w:rFonts w:ascii="Arial" w:hAnsi="Arial" w:cs="Arial"/>
                <w:lang w:val="en"/>
              </w:rPr>
              <w:t>centres</w:t>
            </w:r>
            <w:proofErr w:type="spellEnd"/>
            <w:r w:rsidR="00CC7F1B" w:rsidRPr="0045122E">
              <w:rPr>
                <w:rFonts w:ascii="Arial" w:hAnsi="Arial" w:cs="Arial"/>
                <w:lang w:val="en"/>
              </w:rPr>
              <w:t xml:space="preserve"> and health visitors. </w:t>
            </w:r>
            <w:r w:rsidR="00DC4263" w:rsidRPr="0045122E">
              <w:rPr>
                <w:rFonts w:ascii="Arial" w:hAnsi="Arial" w:cs="Arial"/>
                <w:lang w:val="en"/>
              </w:rPr>
              <w:t>To find out more about the agencies that hold our vouchers and how you can get help, please </w:t>
            </w:r>
            <w:r w:rsidR="0045122E">
              <w:rPr>
                <w:rFonts w:ascii="Arial" w:hAnsi="Arial" w:cs="Arial"/>
                <w:lang w:val="en"/>
              </w:rPr>
              <w:t>contact Slough Food Bank</w:t>
            </w:r>
          </w:p>
          <w:p w:rsidR="00EF73B1" w:rsidRPr="00EF73B1" w:rsidRDefault="00EF73B1" w:rsidP="0045122E">
            <w:pPr>
              <w:rPr>
                <w:rFonts w:ascii="Arial" w:hAnsi="Arial" w:cs="Arial"/>
                <w:b/>
                <w:lang w:val="en"/>
              </w:rPr>
            </w:pPr>
          </w:p>
          <w:p w:rsidR="0045122E" w:rsidRPr="00EF73B1" w:rsidRDefault="0045122E" w:rsidP="0045122E">
            <w:pPr>
              <w:rPr>
                <w:rFonts w:ascii="Arial" w:hAnsi="Arial" w:cs="Arial"/>
                <w:b/>
                <w:lang w:val="en"/>
              </w:rPr>
            </w:pPr>
            <w:r w:rsidRPr="00EF73B1">
              <w:rPr>
                <w:rFonts w:ascii="Arial" w:hAnsi="Arial" w:cs="Arial"/>
                <w:b/>
                <w:lang w:val="en"/>
              </w:rPr>
              <w:t>Tel: 01753 550303</w:t>
            </w:r>
          </w:p>
          <w:p w:rsidR="0045122E" w:rsidRPr="00EF73B1" w:rsidRDefault="0045122E" w:rsidP="0045122E">
            <w:pPr>
              <w:rPr>
                <w:rFonts w:ascii="Arial" w:hAnsi="Arial" w:cs="Arial"/>
                <w:b/>
                <w:lang w:val="en"/>
              </w:rPr>
            </w:pPr>
            <w:r w:rsidRPr="00EF73B1">
              <w:rPr>
                <w:rFonts w:ascii="Arial" w:hAnsi="Arial" w:cs="Arial"/>
                <w:b/>
                <w:lang w:val="en"/>
              </w:rPr>
              <w:t>Email</w:t>
            </w:r>
          </w:p>
          <w:p w:rsidR="0045122E" w:rsidRPr="00EF73B1" w:rsidRDefault="007D6953" w:rsidP="0045122E">
            <w:pPr>
              <w:rPr>
                <w:rFonts w:ascii="Arial" w:hAnsi="Arial" w:cs="Arial"/>
                <w:b/>
                <w:lang w:val="en"/>
              </w:rPr>
            </w:pPr>
            <w:hyperlink r:id="rId23" w:history="1">
              <w:r w:rsidR="0045122E" w:rsidRPr="00EF73B1">
                <w:rPr>
                  <w:rStyle w:val="Hyperlink"/>
                  <w:rFonts w:ascii="Arial" w:hAnsi="Arial" w:cs="Arial"/>
                  <w:b/>
                  <w:lang w:val="en"/>
                </w:rPr>
                <w:t>office@slough.foodbank.org.uk</w:t>
              </w:r>
            </w:hyperlink>
          </w:p>
          <w:p w:rsidR="00FA7FC9" w:rsidRPr="0045122E" w:rsidRDefault="00FA7FC9" w:rsidP="00660447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</w:tr>
      <w:tr w:rsidR="00FA7FC9" w:rsidRPr="0045122E" w:rsidTr="004D3EBA">
        <w:tc>
          <w:tcPr>
            <w:tcW w:w="1276" w:type="dxa"/>
          </w:tcPr>
          <w:p w:rsidR="00FA7FC9" w:rsidRPr="0045122E" w:rsidRDefault="00FA7FC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FA7FC9" w:rsidRPr="0045122E" w:rsidRDefault="00FA7FC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Healthy Start Vitamins </w:t>
            </w:r>
          </w:p>
          <w:p w:rsidR="00137539" w:rsidRPr="0045122E" w:rsidRDefault="00137539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Provided by Health Visiting Team </w:t>
            </w:r>
          </w:p>
        </w:tc>
        <w:tc>
          <w:tcPr>
            <w:tcW w:w="4252" w:type="dxa"/>
          </w:tcPr>
          <w:p w:rsidR="00FA7FC9" w:rsidRPr="0045122E" w:rsidRDefault="00FA7FC9" w:rsidP="00CC7F1B">
            <w:pPr>
              <w:rPr>
                <w:rStyle w:val="color11"/>
                <w:rFonts w:ascii="Arial" w:hAnsi="Arial" w:cs="Arial"/>
                <w:lang w:val="en"/>
              </w:rPr>
            </w:pPr>
            <w:r w:rsidRPr="0045122E">
              <w:rPr>
                <w:rStyle w:val="color11"/>
                <w:rFonts w:ascii="Arial" w:hAnsi="Arial" w:cs="Arial"/>
                <w:lang w:val="en"/>
              </w:rPr>
              <w:t xml:space="preserve">Can be </w:t>
            </w:r>
            <w:r w:rsidR="00137539" w:rsidRPr="0045122E">
              <w:rPr>
                <w:rStyle w:val="color11"/>
                <w:rFonts w:ascii="Arial" w:hAnsi="Arial" w:cs="Arial"/>
                <w:lang w:val="en"/>
              </w:rPr>
              <w:t>collected fro</w:t>
            </w:r>
            <w:r w:rsidR="005F220F" w:rsidRPr="0045122E">
              <w:rPr>
                <w:rStyle w:val="color11"/>
                <w:rFonts w:ascii="Arial" w:hAnsi="Arial" w:cs="Arial"/>
                <w:lang w:val="en"/>
              </w:rPr>
              <w:t xml:space="preserve">m </w:t>
            </w:r>
            <w:r w:rsidR="00CC7F1B">
              <w:rPr>
                <w:rStyle w:val="color11"/>
                <w:rFonts w:ascii="Arial" w:hAnsi="Arial" w:cs="Arial"/>
                <w:lang w:val="en"/>
              </w:rPr>
              <w:t xml:space="preserve"> any of </w:t>
            </w:r>
            <w:r w:rsidR="005F220F" w:rsidRPr="0045122E">
              <w:rPr>
                <w:rStyle w:val="color11"/>
                <w:rFonts w:ascii="Arial" w:hAnsi="Arial" w:cs="Arial"/>
                <w:lang w:val="en"/>
              </w:rPr>
              <w:t xml:space="preserve">Slough’s children’s </w:t>
            </w:r>
            <w:proofErr w:type="spellStart"/>
            <w:r w:rsidR="005F220F" w:rsidRPr="0045122E">
              <w:rPr>
                <w:rStyle w:val="color11"/>
                <w:rFonts w:ascii="Arial" w:hAnsi="Arial" w:cs="Arial"/>
                <w:lang w:val="en"/>
              </w:rPr>
              <w:t>centre</w:t>
            </w:r>
            <w:r w:rsidR="00137539" w:rsidRPr="0045122E">
              <w:rPr>
                <w:rStyle w:val="color11"/>
                <w:rFonts w:ascii="Arial" w:hAnsi="Arial" w:cs="Arial"/>
                <w:lang w:val="en"/>
              </w:rPr>
              <w:t>s</w:t>
            </w:r>
            <w:proofErr w:type="spellEnd"/>
            <w:r w:rsidR="005F220F" w:rsidRPr="0045122E">
              <w:rPr>
                <w:rStyle w:val="color11"/>
                <w:rFonts w:ascii="Arial" w:hAnsi="Arial" w:cs="Arial"/>
                <w:lang w:val="en"/>
              </w:rPr>
              <w:t xml:space="preserve"> during normal opening hours </w:t>
            </w:r>
            <w:r w:rsidR="00137539" w:rsidRPr="0045122E">
              <w:rPr>
                <w:rStyle w:val="color11"/>
                <w:rFonts w:ascii="Arial" w:hAnsi="Arial" w:cs="Arial"/>
                <w:lang w:val="en"/>
              </w:rPr>
              <w:t xml:space="preserve"> </w:t>
            </w:r>
          </w:p>
        </w:tc>
        <w:tc>
          <w:tcPr>
            <w:tcW w:w="2977" w:type="dxa"/>
          </w:tcPr>
          <w:p w:rsidR="0045122E" w:rsidRPr="0045122E" w:rsidRDefault="0045122E" w:rsidP="0045122E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Self Help </w:t>
            </w:r>
          </w:p>
          <w:p w:rsidR="00FA7FC9" w:rsidRDefault="0045122E" w:rsidP="0045122E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>Open Access</w:t>
            </w:r>
          </w:p>
          <w:p w:rsidR="00EF73B1" w:rsidRDefault="00EF73B1" w:rsidP="0045122E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EF73B1" w:rsidRPr="00EF73B1" w:rsidRDefault="00EF73B1" w:rsidP="00EF73B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EF73B1">
              <w:rPr>
                <w:rFonts w:ascii="Arial" w:hAnsi="Arial" w:cs="Arial"/>
                <w:b/>
              </w:rPr>
              <w:t xml:space="preserve">Contact the Early Help Hub </w:t>
            </w:r>
          </w:p>
          <w:p w:rsidR="00EF73B1" w:rsidRPr="00EF73B1" w:rsidRDefault="00EF73B1" w:rsidP="00EF73B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EF73B1" w:rsidRPr="0045122E" w:rsidRDefault="00EF73B1" w:rsidP="00EF73B1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EF73B1">
              <w:rPr>
                <w:rFonts w:ascii="Arial" w:hAnsi="Arial" w:cs="Arial"/>
                <w:b/>
              </w:rPr>
              <w:t>Tel: 01753 476556</w:t>
            </w:r>
          </w:p>
        </w:tc>
      </w:tr>
      <w:tr w:rsidR="007F7818" w:rsidRPr="0045122E" w:rsidTr="004D3EBA">
        <w:tc>
          <w:tcPr>
            <w:tcW w:w="1276" w:type="dxa"/>
          </w:tcPr>
          <w:p w:rsidR="007F7818" w:rsidRPr="0045122E" w:rsidRDefault="007F7818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</w:tcPr>
          <w:p w:rsidR="007F7818" w:rsidRPr="0045122E" w:rsidRDefault="007F7818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45122E">
              <w:rPr>
                <w:rFonts w:ascii="Arial" w:hAnsi="Arial" w:cs="Arial"/>
                <w:b/>
              </w:rPr>
              <w:t xml:space="preserve">Talking Therapies </w:t>
            </w:r>
          </w:p>
          <w:p w:rsidR="007F7818" w:rsidRPr="0045122E" w:rsidRDefault="007F7818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  <w:p w:rsidR="007F7818" w:rsidRPr="0045122E" w:rsidRDefault="007F7818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45122E">
              <w:rPr>
                <w:rFonts w:ascii="Arial" w:hAnsi="Arial" w:cs="Arial"/>
                <w:b/>
              </w:rPr>
              <w:t xml:space="preserve">Drop in Sessions </w:t>
            </w:r>
            <w:r w:rsidRPr="0045122E">
              <w:rPr>
                <w:rFonts w:ascii="Arial" w:eastAsia="Times New Roman" w:hAnsi="Arial" w:cs="Arial"/>
                <w:lang w:val="en" w:eastAsia="en-GB"/>
              </w:rPr>
              <w:t>Every Monday Time: 5.30pm - 6.30pm (Last appointment 6.10pm) Where: Cedar House</w:t>
            </w:r>
          </w:p>
          <w:p w:rsidR="007F7818" w:rsidRPr="0045122E" w:rsidRDefault="007F7818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</w:tcPr>
          <w:p w:rsidR="007F7818" w:rsidRPr="0045122E" w:rsidRDefault="007F7818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lang w:val="en" w:eastAsia="en-GB"/>
              </w:rPr>
              <w:t>Talking Therapies is a friendly approachable service that offers support for stress, anxiety and depression and we now offer a drop in clinic for you to come to meet a practitioner.</w:t>
            </w:r>
          </w:p>
          <w:p w:rsidR="007F7818" w:rsidRPr="00CC7F1B" w:rsidRDefault="007F7818" w:rsidP="00CC7F1B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CC7F1B">
              <w:rPr>
                <w:rFonts w:ascii="Arial" w:eastAsia="Times New Roman" w:hAnsi="Arial" w:cs="Arial"/>
                <w:lang w:val="en" w:eastAsia="en-GB"/>
              </w:rPr>
              <w:t>Talk about your problems and find out the best treatment and support</w:t>
            </w:r>
          </w:p>
          <w:p w:rsidR="007F7818" w:rsidRPr="00CC7F1B" w:rsidRDefault="007F7818" w:rsidP="00CC7F1B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CC7F1B">
              <w:rPr>
                <w:rFonts w:ascii="Arial" w:eastAsia="Times New Roman" w:hAnsi="Arial" w:cs="Arial"/>
                <w:lang w:val="en" w:eastAsia="en-GB"/>
              </w:rPr>
              <w:t>Bring along a family member or friend for support</w:t>
            </w:r>
          </w:p>
          <w:p w:rsidR="007F7818" w:rsidRPr="00CC7F1B" w:rsidRDefault="007F7818" w:rsidP="00CC7F1B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CC7F1B">
              <w:rPr>
                <w:rFonts w:ascii="Arial" w:eastAsia="Times New Roman" w:hAnsi="Arial" w:cs="Arial"/>
                <w:lang w:val="en" w:eastAsia="en-GB"/>
              </w:rPr>
              <w:t>Multi lingual therapists available</w:t>
            </w:r>
          </w:p>
          <w:p w:rsidR="007F7818" w:rsidRPr="0045122E" w:rsidRDefault="007F7818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lang w:val="en" w:eastAsia="en-GB"/>
              </w:rPr>
              <w:t xml:space="preserve">Please just drop in—no need for an </w:t>
            </w:r>
            <w:r w:rsidRPr="0045122E">
              <w:rPr>
                <w:rFonts w:ascii="Arial" w:eastAsia="Times New Roman" w:hAnsi="Arial" w:cs="Arial"/>
                <w:lang w:val="en" w:eastAsia="en-GB"/>
              </w:rPr>
              <w:lastRenderedPageBreak/>
              <w:t>appointment</w:t>
            </w:r>
          </w:p>
          <w:p w:rsidR="007F7818" w:rsidRPr="0045122E" w:rsidRDefault="007F7818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45122E">
              <w:rPr>
                <w:rFonts w:ascii="Arial" w:eastAsia="Times New Roman" w:hAnsi="Arial" w:cs="Arial"/>
                <w:lang w:val="en" w:eastAsia="en-GB"/>
              </w:rPr>
              <w:t>Or you can call 0300 365 2000 and ask to attend our next drop in clinic and we'll arrange a timed slot for you</w:t>
            </w:r>
          </w:p>
          <w:p w:rsidR="007F7818" w:rsidRPr="0045122E" w:rsidRDefault="007F7818" w:rsidP="00660447">
            <w:pPr>
              <w:rPr>
                <w:rStyle w:val="color11"/>
                <w:rFonts w:ascii="Arial" w:hAnsi="Arial" w:cs="Arial"/>
                <w:lang w:val="en"/>
              </w:rPr>
            </w:pPr>
          </w:p>
        </w:tc>
        <w:tc>
          <w:tcPr>
            <w:tcW w:w="2977" w:type="dxa"/>
          </w:tcPr>
          <w:p w:rsidR="007F7818" w:rsidRPr="00EF73B1" w:rsidRDefault="007F7818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lastRenderedPageBreak/>
              <w:t xml:space="preserve">Open access or GP Referral </w:t>
            </w:r>
          </w:p>
          <w:p w:rsidR="007F7818" w:rsidRPr="0045122E" w:rsidRDefault="007F7818" w:rsidP="007F7818">
            <w:pPr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C1D92" w:rsidRPr="0045122E" w:rsidTr="004D3EBA">
        <w:tc>
          <w:tcPr>
            <w:tcW w:w="1276" w:type="dxa"/>
          </w:tcPr>
          <w:p w:rsidR="003C1D92" w:rsidRPr="00007EC6" w:rsidRDefault="00007EC6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007EC6">
              <w:rPr>
                <w:rFonts w:ascii="Arial" w:hAnsi="Arial" w:cs="Arial"/>
                <w:b/>
              </w:rPr>
              <w:lastRenderedPageBreak/>
              <w:t>All ages</w:t>
            </w:r>
          </w:p>
        </w:tc>
        <w:tc>
          <w:tcPr>
            <w:tcW w:w="2127" w:type="dxa"/>
          </w:tcPr>
          <w:p w:rsidR="003C1D92" w:rsidRPr="00007EC6" w:rsidRDefault="00992FD1" w:rsidP="00D2739F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007EC6">
              <w:rPr>
                <w:rFonts w:ascii="Arial" w:hAnsi="Arial" w:cs="Arial"/>
                <w:b/>
              </w:rPr>
              <w:t xml:space="preserve">New Horizons </w:t>
            </w:r>
          </w:p>
        </w:tc>
        <w:tc>
          <w:tcPr>
            <w:tcW w:w="4252" w:type="dxa"/>
          </w:tcPr>
          <w:p w:rsidR="003C1D92" w:rsidRPr="00007EC6" w:rsidRDefault="00992FD1" w:rsidP="00007EC6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  <w:r w:rsidRPr="00007EC6">
              <w:rPr>
                <w:rFonts w:ascii="Arial" w:hAnsi="Arial" w:cs="Arial"/>
                <w:lang w:val="en"/>
              </w:rPr>
              <w:t xml:space="preserve">New Horizons is the base for </w:t>
            </w:r>
            <w:r w:rsidR="00007EC6" w:rsidRPr="00007EC6">
              <w:rPr>
                <w:rFonts w:ascii="Arial" w:hAnsi="Arial" w:cs="Arial"/>
                <w:lang w:val="en"/>
              </w:rPr>
              <w:t xml:space="preserve">the </w:t>
            </w:r>
            <w:r w:rsidRPr="00007EC6">
              <w:rPr>
                <w:rFonts w:ascii="Arial" w:hAnsi="Arial" w:cs="Arial"/>
                <w:lang w:val="en"/>
              </w:rPr>
              <w:t>Community Mental Health Team in Slough</w:t>
            </w:r>
            <w:r w:rsidR="00007EC6" w:rsidRPr="00007EC6">
              <w:rPr>
                <w:rFonts w:ascii="Arial" w:hAnsi="Arial" w:cs="Arial"/>
                <w:lang w:val="en"/>
              </w:rPr>
              <w:t xml:space="preserve"> that </w:t>
            </w:r>
            <w:r w:rsidRPr="00007EC6">
              <w:rPr>
                <w:rFonts w:ascii="Arial" w:hAnsi="Arial" w:cs="Arial"/>
                <w:lang w:val="en"/>
              </w:rPr>
              <w:t xml:space="preserve"> work with adults with complex and severe mental health difficulties and offer support to </w:t>
            </w:r>
            <w:proofErr w:type="spellStart"/>
            <w:r w:rsidRPr="00007EC6">
              <w:rPr>
                <w:rFonts w:ascii="Arial" w:hAnsi="Arial" w:cs="Arial"/>
                <w:lang w:val="en"/>
              </w:rPr>
              <w:t>carers</w:t>
            </w:r>
            <w:proofErr w:type="spellEnd"/>
            <w:r w:rsidRPr="00007EC6">
              <w:rPr>
                <w:rFonts w:ascii="Arial" w:hAnsi="Arial" w:cs="Arial"/>
                <w:lang w:val="en"/>
              </w:rPr>
              <w:t xml:space="preserve"> and families too.</w:t>
            </w:r>
          </w:p>
        </w:tc>
        <w:tc>
          <w:tcPr>
            <w:tcW w:w="2977" w:type="dxa"/>
          </w:tcPr>
          <w:p w:rsidR="00007EC6" w:rsidRPr="00EF73B1" w:rsidRDefault="00007EC6" w:rsidP="00007EC6">
            <w:pPr>
              <w:shd w:val="clear" w:color="auto" w:fill="FFFFFF"/>
              <w:spacing w:before="150" w:after="150"/>
              <w:outlineLvl w:val="3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>Mental Health Crisis Team</w:t>
            </w:r>
          </w:p>
          <w:p w:rsidR="000C2865" w:rsidRPr="00EF73B1" w:rsidRDefault="00007EC6" w:rsidP="00007EC6">
            <w:pPr>
              <w:shd w:val="clear" w:color="auto" w:fill="FFFFFF"/>
              <w:spacing w:before="120" w:after="24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If you need </w:t>
            </w:r>
            <w:r w:rsidRPr="00EF73B1">
              <w:rPr>
                <w:rFonts w:ascii="Arial" w:eastAsia="Times New Roman" w:hAnsi="Arial" w:cs="Arial"/>
                <w:b/>
                <w:bCs/>
                <w:lang w:val="en" w:eastAsia="en-GB"/>
              </w:rPr>
              <w:t>urgent help</w:t>
            </w: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, but it's not an emergency, you can call our </w:t>
            </w:r>
          </w:p>
          <w:p w:rsidR="00007EC6" w:rsidRPr="00EF73B1" w:rsidRDefault="00007EC6" w:rsidP="000C2865">
            <w:pPr>
              <w:shd w:val="clear" w:color="auto" w:fill="FFFFFF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>Mental Health Crisis Team</w:t>
            </w:r>
          </w:p>
          <w:p w:rsidR="00007EC6" w:rsidRPr="00EF73B1" w:rsidRDefault="00007EC6" w:rsidP="000C2865">
            <w:pPr>
              <w:shd w:val="clear" w:color="auto" w:fill="FFFFFF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Tel: </w:t>
            </w:r>
            <w:r w:rsidR="000C2865"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0300 365 0300 or </w:t>
            </w:r>
            <w:r w:rsidRPr="00EF73B1">
              <w:rPr>
                <w:rFonts w:ascii="Arial" w:eastAsia="Times New Roman" w:hAnsi="Arial" w:cs="Arial"/>
                <w:b/>
                <w:noProof/>
                <w:lang w:eastAsia="en-GB"/>
              </w:rPr>
              <w:t>Tel:</w:t>
            </w: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>0300 365 9999 </w:t>
            </w:r>
          </w:p>
          <w:p w:rsidR="000C2865" w:rsidRPr="00EF73B1" w:rsidRDefault="000C2865" w:rsidP="000C2865">
            <w:pPr>
              <w:shd w:val="clear" w:color="auto" w:fill="FFFFFF"/>
              <w:spacing w:before="120" w:after="240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> </w:t>
            </w:r>
            <w:r w:rsidR="00007EC6" w:rsidRPr="00EF73B1">
              <w:rPr>
                <w:rFonts w:ascii="Arial" w:eastAsia="Times New Roman" w:hAnsi="Arial" w:cs="Arial"/>
                <w:b/>
                <w:lang w:val="en" w:eastAsia="en-GB"/>
              </w:rPr>
              <w:t>If you need someone</w:t>
            </w: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 to talk to, you can also call:</w:t>
            </w:r>
          </w:p>
          <w:p w:rsidR="000C2865" w:rsidRPr="00EF73B1" w:rsidRDefault="007D6953" w:rsidP="000C2865">
            <w:pPr>
              <w:shd w:val="clear" w:color="auto" w:fill="FFFFFF"/>
              <w:rPr>
                <w:rFonts w:ascii="Arial" w:eastAsia="Times New Roman" w:hAnsi="Arial" w:cs="Arial"/>
                <w:b/>
                <w:lang w:val="en" w:eastAsia="en-GB"/>
              </w:rPr>
            </w:pPr>
            <w:hyperlink r:id="rId24" w:tgtFrame="_blank" w:history="1">
              <w:r w:rsidR="00007EC6" w:rsidRPr="00EF73B1">
                <w:rPr>
                  <w:rFonts w:ascii="Arial" w:eastAsia="Times New Roman" w:hAnsi="Arial" w:cs="Arial"/>
                  <w:b/>
                  <w:lang w:val="en" w:eastAsia="en-GB"/>
                </w:rPr>
                <w:t>Sane Line</w:t>
              </w:r>
            </w:hyperlink>
          </w:p>
          <w:p w:rsidR="00007EC6" w:rsidRPr="00EF73B1" w:rsidRDefault="000C2865" w:rsidP="000C2865">
            <w:pPr>
              <w:shd w:val="clear" w:color="auto" w:fill="FFFFFF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Tel: </w:t>
            </w:r>
            <w:r w:rsidR="00007EC6" w:rsidRPr="00EF73B1">
              <w:rPr>
                <w:rFonts w:ascii="Arial" w:eastAsia="Times New Roman" w:hAnsi="Arial" w:cs="Arial"/>
                <w:b/>
                <w:lang w:val="en" w:eastAsia="en-GB"/>
              </w:rPr>
              <w:t>0300 304 7000</w:t>
            </w:r>
            <w:r w:rsidR="00007EC6" w:rsidRPr="00EF73B1">
              <w:rPr>
                <w:rFonts w:ascii="Arial" w:eastAsia="Times New Roman" w:hAnsi="Arial" w:cs="Arial"/>
                <w:b/>
                <w:lang w:val="en" w:eastAsia="en-GB"/>
              </w:rPr>
              <w:br/>
              <w:t>(open 4.30pm - 10.30pm every day)</w:t>
            </w:r>
          </w:p>
          <w:p w:rsidR="000C2865" w:rsidRPr="00EF73B1" w:rsidRDefault="000C2865" w:rsidP="000C2865">
            <w:pPr>
              <w:shd w:val="clear" w:color="auto" w:fill="FFFFFF"/>
              <w:rPr>
                <w:rFonts w:ascii="Arial" w:eastAsia="Times New Roman" w:hAnsi="Arial" w:cs="Arial"/>
                <w:b/>
                <w:lang w:val="en" w:eastAsia="en-GB"/>
              </w:rPr>
            </w:pPr>
          </w:p>
          <w:p w:rsidR="000C2865" w:rsidRPr="00EF73B1" w:rsidRDefault="007D6953" w:rsidP="000C2865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lang w:val="en" w:eastAsia="en-GB"/>
              </w:rPr>
            </w:pPr>
            <w:hyperlink r:id="rId25" w:tgtFrame="_blank" w:history="1">
              <w:r w:rsidR="00007EC6" w:rsidRPr="00EF73B1">
                <w:rPr>
                  <w:rFonts w:ascii="Arial" w:eastAsia="Times New Roman" w:hAnsi="Arial" w:cs="Arial"/>
                  <w:b/>
                  <w:lang w:val="en" w:eastAsia="en-GB"/>
                </w:rPr>
                <w:t>Samaritans</w:t>
              </w:r>
            </w:hyperlink>
          </w:p>
          <w:p w:rsidR="00007EC6" w:rsidRPr="00EF73B1" w:rsidRDefault="000C2865" w:rsidP="000C2865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lang w:val="en" w:eastAsia="en-GB"/>
              </w:rPr>
            </w:pPr>
            <w:r w:rsidRPr="00EF73B1">
              <w:rPr>
                <w:rFonts w:ascii="Arial" w:eastAsia="Times New Roman" w:hAnsi="Arial" w:cs="Arial"/>
                <w:b/>
                <w:lang w:val="en" w:eastAsia="en-GB"/>
              </w:rPr>
              <w:t>Tel: 0</w:t>
            </w:r>
            <w:r w:rsidR="00007EC6" w:rsidRPr="00EF73B1">
              <w:rPr>
                <w:rFonts w:ascii="Arial" w:eastAsia="Times New Roman" w:hAnsi="Arial" w:cs="Arial"/>
                <w:b/>
                <w:lang w:val="en" w:eastAsia="en-GB"/>
              </w:rPr>
              <w:t xml:space="preserve">116 123 </w:t>
            </w:r>
            <w:r w:rsidR="00007EC6" w:rsidRPr="00EF73B1">
              <w:rPr>
                <w:rFonts w:ascii="Arial" w:eastAsia="Times New Roman" w:hAnsi="Arial" w:cs="Arial"/>
                <w:b/>
                <w:lang w:val="en" w:eastAsia="en-GB"/>
              </w:rPr>
              <w:br/>
              <w:t>(24 hours every day)</w:t>
            </w:r>
          </w:p>
          <w:p w:rsidR="003C1D92" w:rsidRPr="00007EC6" w:rsidRDefault="003C1D92" w:rsidP="007F7818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" w:eastAsia="en-GB"/>
              </w:rPr>
            </w:pPr>
          </w:p>
        </w:tc>
      </w:tr>
    </w:tbl>
    <w:p w:rsidR="00875CC3" w:rsidRPr="00DC4263" w:rsidRDefault="00875CC3" w:rsidP="00D2739F">
      <w:pPr>
        <w:shd w:val="clear" w:color="auto" w:fill="FFFFFF" w:themeFill="background1"/>
        <w:rPr>
          <w:rFonts w:ascii="Arial" w:hAnsi="Arial" w:cs="Arial"/>
        </w:rPr>
      </w:pPr>
    </w:p>
    <w:p w:rsidR="00D2739F" w:rsidRPr="005A5F4E" w:rsidRDefault="00D2739F" w:rsidP="00D2739F">
      <w:pPr>
        <w:shd w:val="clear" w:color="auto" w:fill="FFFFFF" w:themeFill="background1"/>
      </w:pPr>
    </w:p>
    <w:sectPr w:rsidR="00D2739F" w:rsidRPr="005A5F4E">
      <w:headerReference w:type="defaul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B1" w:rsidRDefault="00EF73B1" w:rsidP="003C1D92">
      <w:pPr>
        <w:spacing w:after="0" w:line="240" w:lineRule="auto"/>
      </w:pPr>
      <w:r>
        <w:separator/>
      </w:r>
    </w:p>
  </w:endnote>
  <w:endnote w:type="continuationSeparator" w:id="0">
    <w:p w:rsidR="00EF73B1" w:rsidRDefault="00EF73B1" w:rsidP="003C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B1" w:rsidRDefault="00EF73B1" w:rsidP="003C1D92">
      <w:pPr>
        <w:spacing w:after="0" w:line="240" w:lineRule="auto"/>
      </w:pPr>
      <w:r>
        <w:separator/>
      </w:r>
    </w:p>
  </w:footnote>
  <w:footnote w:type="continuationSeparator" w:id="0">
    <w:p w:rsidR="00EF73B1" w:rsidRDefault="00EF73B1" w:rsidP="003C1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953" w:rsidRDefault="007D6953">
    <w:pPr>
      <w:pStyle w:val="Header"/>
    </w:pPr>
    <w:r>
      <w:rPr>
        <w:noProof/>
        <w:sz w:val="32"/>
      </w:rPr>
      <w:drawing>
        <wp:inline distT="0" distB="0" distL="0" distR="0" wp14:anchorId="32E9AA1B" wp14:editId="492FAD58">
          <wp:extent cx="5731510" cy="532765"/>
          <wp:effectExtent l="0" t="0" r="2540" b="635"/>
          <wp:docPr id="1" name="Picture 1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0E174C96"/>
    <w:multiLevelType w:val="multilevel"/>
    <w:tmpl w:val="AD9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06469C"/>
    <w:multiLevelType w:val="hybridMultilevel"/>
    <w:tmpl w:val="C936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A4F3E"/>
    <w:multiLevelType w:val="hybridMultilevel"/>
    <w:tmpl w:val="89C84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1852EB"/>
    <w:multiLevelType w:val="hybridMultilevel"/>
    <w:tmpl w:val="CC686590"/>
    <w:lvl w:ilvl="0" w:tplc="2EE449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791F6A"/>
    <w:multiLevelType w:val="multilevel"/>
    <w:tmpl w:val="9D18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753606"/>
    <w:multiLevelType w:val="multilevel"/>
    <w:tmpl w:val="81B800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CC3"/>
    <w:rsid w:val="00007EC6"/>
    <w:rsid w:val="00072910"/>
    <w:rsid w:val="000C2865"/>
    <w:rsid w:val="000C5EDC"/>
    <w:rsid w:val="000D6C7C"/>
    <w:rsid w:val="000E4BC5"/>
    <w:rsid w:val="000F6248"/>
    <w:rsid w:val="00137539"/>
    <w:rsid w:val="00143BD3"/>
    <w:rsid w:val="001C7FD3"/>
    <w:rsid w:val="00357991"/>
    <w:rsid w:val="003C1D92"/>
    <w:rsid w:val="003D5823"/>
    <w:rsid w:val="004074C8"/>
    <w:rsid w:val="0045122E"/>
    <w:rsid w:val="004C2999"/>
    <w:rsid w:val="004D3EBA"/>
    <w:rsid w:val="005A5F4E"/>
    <w:rsid w:val="005E63A7"/>
    <w:rsid w:val="005F220F"/>
    <w:rsid w:val="0061169A"/>
    <w:rsid w:val="00660447"/>
    <w:rsid w:val="00682FD0"/>
    <w:rsid w:val="007044A6"/>
    <w:rsid w:val="00741D83"/>
    <w:rsid w:val="007751F2"/>
    <w:rsid w:val="0078138B"/>
    <w:rsid w:val="007D6953"/>
    <w:rsid w:val="007F7818"/>
    <w:rsid w:val="00875CC3"/>
    <w:rsid w:val="008E259E"/>
    <w:rsid w:val="00992FD1"/>
    <w:rsid w:val="009C4FFF"/>
    <w:rsid w:val="009E2842"/>
    <w:rsid w:val="00AC6913"/>
    <w:rsid w:val="00B47999"/>
    <w:rsid w:val="00B52E33"/>
    <w:rsid w:val="00B9769C"/>
    <w:rsid w:val="00C8559C"/>
    <w:rsid w:val="00CB25FE"/>
    <w:rsid w:val="00CC7F1B"/>
    <w:rsid w:val="00D2739F"/>
    <w:rsid w:val="00D43B9F"/>
    <w:rsid w:val="00DC4263"/>
    <w:rsid w:val="00E256FC"/>
    <w:rsid w:val="00EF73B1"/>
    <w:rsid w:val="00F30973"/>
    <w:rsid w:val="00FA7FC9"/>
    <w:rsid w:val="00FD0533"/>
    <w:rsid w:val="00FD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5A5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C7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7751F2"/>
    <w:rPr>
      <w:i/>
      <w:iCs/>
    </w:rPr>
  </w:style>
  <w:style w:type="character" w:customStyle="1" w:styleId="st1">
    <w:name w:val="st1"/>
    <w:basedOn w:val="DefaultParagraphFont"/>
    <w:rsid w:val="009E2842"/>
  </w:style>
  <w:style w:type="paragraph" w:styleId="NormalWeb">
    <w:name w:val="Normal (Web)"/>
    <w:basedOn w:val="Normal"/>
    <w:uiPriority w:val="99"/>
    <w:unhideWhenUsed/>
    <w:rsid w:val="00682FD0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682FD0"/>
  </w:style>
  <w:style w:type="paragraph" w:customStyle="1" w:styleId="p1">
    <w:name w:val="p1"/>
    <w:basedOn w:val="Normal"/>
    <w:rsid w:val="0013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137539"/>
  </w:style>
  <w:style w:type="paragraph" w:styleId="Header">
    <w:name w:val="header"/>
    <w:basedOn w:val="Normal"/>
    <w:link w:val="HeaderChar"/>
    <w:uiPriority w:val="99"/>
    <w:unhideWhenUsed/>
    <w:rsid w:val="003C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92"/>
  </w:style>
  <w:style w:type="paragraph" w:styleId="Footer">
    <w:name w:val="footer"/>
    <w:basedOn w:val="Normal"/>
    <w:link w:val="FooterChar"/>
    <w:uiPriority w:val="99"/>
    <w:unhideWhenUsed/>
    <w:rsid w:val="003C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92"/>
  </w:style>
  <w:style w:type="paragraph" w:styleId="BalloonText">
    <w:name w:val="Balloon Text"/>
    <w:basedOn w:val="Normal"/>
    <w:link w:val="BalloonTextChar"/>
    <w:uiPriority w:val="99"/>
    <w:semiHidden/>
    <w:unhideWhenUsed/>
    <w:rsid w:val="0000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6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5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5A5F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6C7C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7751F2"/>
    <w:rPr>
      <w:i/>
      <w:iCs/>
    </w:rPr>
  </w:style>
  <w:style w:type="character" w:customStyle="1" w:styleId="st1">
    <w:name w:val="st1"/>
    <w:basedOn w:val="DefaultParagraphFont"/>
    <w:rsid w:val="009E2842"/>
  </w:style>
  <w:style w:type="paragraph" w:styleId="NormalWeb">
    <w:name w:val="Normal (Web)"/>
    <w:basedOn w:val="Normal"/>
    <w:uiPriority w:val="99"/>
    <w:unhideWhenUsed/>
    <w:rsid w:val="00682FD0"/>
    <w:pPr>
      <w:spacing w:after="16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11">
    <w:name w:val="color_11"/>
    <w:basedOn w:val="DefaultParagraphFont"/>
    <w:rsid w:val="00682FD0"/>
  </w:style>
  <w:style w:type="paragraph" w:customStyle="1" w:styleId="p1">
    <w:name w:val="p1"/>
    <w:basedOn w:val="Normal"/>
    <w:rsid w:val="00137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137539"/>
  </w:style>
  <w:style w:type="paragraph" w:styleId="Header">
    <w:name w:val="header"/>
    <w:basedOn w:val="Normal"/>
    <w:link w:val="HeaderChar"/>
    <w:uiPriority w:val="99"/>
    <w:unhideWhenUsed/>
    <w:rsid w:val="003C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92"/>
  </w:style>
  <w:style w:type="paragraph" w:styleId="Footer">
    <w:name w:val="footer"/>
    <w:basedOn w:val="Normal"/>
    <w:link w:val="FooterChar"/>
    <w:uiPriority w:val="99"/>
    <w:unhideWhenUsed/>
    <w:rsid w:val="003C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92"/>
  </w:style>
  <w:style w:type="paragraph" w:styleId="BalloonText">
    <w:name w:val="Balloon Text"/>
    <w:basedOn w:val="Normal"/>
    <w:link w:val="BalloonTextChar"/>
    <w:uiPriority w:val="99"/>
    <w:semiHidden/>
    <w:unhideWhenUsed/>
    <w:rsid w:val="0000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6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382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4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4961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57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58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63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211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208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9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3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95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802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0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0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8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ft.nh.uk" TargetMode="External"/><Relationship Id="rId13" Type="http://schemas.openxmlformats.org/officeDocument/2006/relationships/hyperlink" Target="http://www.gov.uk/maternity" TargetMode="External"/><Relationship Id="rId18" Type="http://schemas.openxmlformats.org/officeDocument/2006/relationships/hyperlink" Target="https://www.surreycc.gov.uk/people-and-community/families/support-and-advice/parenting-courses-and-advice/online-guides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slough.gov.u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oxfordhealth.nhs.uk" TargetMode="External"/><Relationship Id="rId17" Type="http://schemas.openxmlformats.org/officeDocument/2006/relationships/hyperlink" Target="mailto:info@thebabybank.org" TargetMode="External"/><Relationship Id="rId25" Type="http://schemas.openxmlformats.org/officeDocument/2006/relationships/hyperlink" Target="http://www.samaritan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abybank.org" TargetMode="External"/><Relationship Id="rId20" Type="http://schemas.openxmlformats.org/officeDocument/2006/relationships/hyperlink" Target="http://www.sloughfamilyservices.org.u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alkingtherapies.berkshire.nhs.uk" TargetMode="External"/><Relationship Id="rId24" Type="http://schemas.openxmlformats.org/officeDocument/2006/relationships/hyperlink" Target="http://www.sane.org.u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lihullapproachparenting.com/online-antenatal-course/" TargetMode="External"/><Relationship Id="rId23" Type="http://schemas.openxmlformats.org/officeDocument/2006/relationships/hyperlink" Target="mailto:office@slough.foodbank.org.uk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fhft.diabetesantenatalclinicwph@nhs.net" TargetMode="External"/><Relationship Id="rId19" Type="http://schemas.openxmlformats.org/officeDocument/2006/relationships/hyperlink" Target="http://www.gov.uk/childbenef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hft.nhs.uk/services/maternity/pregnancy-notification-forms/" TargetMode="External"/><Relationship Id="rId14" Type="http://schemas.openxmlformats.org/officeDocument/2006/relationships/hyperlink" Target="https://www.bestbeginnings.org.uk/" TargetMode="External"/><Relationship Id="rId22" Type="http://schemas.openxmlformats.org/officeDocument/2006/relationships/hyperlink" Target="http://www.firstdays.net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6134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Sidhu Anjli</dc:creator>
  <cp:lastModifiedBy>Khalique Humza</cp:lastModifiedBy>
  <cp:revision>2</cp:revision>
  <dcterms:created xsi:type="dcterms:W3CDTF">2020-05-12T13:06:00Z</dcterms:created>
  <dcterms:modified xsi:type="dcterms:W3CDTF">2020-05-12T13:06:00Z</dcterms:modified>
</cp:coreProperties>
</file>