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B25FEC">
        <w:rPr>
          <w:rFonts w:ascii="Arial" w:hAnsi="Arial" w:cs="Arial"/>
          <w:sz w:val="28"/>
          <w:szCs w:val="28"/>
        </w:rPr>
        <w:t>12</w:t>
      </w:r>
      <w:r w:rsidR="00B25FEC" w:rsidRPr="00B25FEC">
        <w:rPr>
          <w:rFonts w:ascii="Arial" w:hAnsi="Arial" w:cs="Arial"/>
          <w:sz w:val="28"/>
          <w:szCs w:val="28"/>
          <w:vertAlign w:val="superscript"/>
        </w:rPr>
        <w:t>th</w:t>
      </w:r>
      <w:r w:rsidR="00B25FEC">
        <w:rPr>
          <w:rFonts w:ascii="Arial" w:hAnsi="Arial" w:cs="Arial"/>
          <w:sz w:val="28"/>
          <w:szCs w:val="28"/>
        </w:rPr>
        <w:t xml:space="preserve"> </w:t>
      </w:r>
      <w:r w:rsidR="003F3DBC">
        <w:rPr>
          <w:rFonts w:ascii="Arial" w:hAnsi="Arial" w:cs="Arial"/>
          <w:sz w:val="28"/>
          <w:szCs w:val="28"/>
        </w:rPr>
        <w:t>August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B25FEC"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Department for Education Webinar for Local Authorities July 2020</w:t>
      </w:r>
    </w:p>
    <w:p w:rsidR="00AB00C7"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Early years employers urged to hire apprentices</w:t>
      </w:r>
    </w:p>
    <w:p w:rsidR="00AB00C7"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Actions for schools during the coronavirus outbreak</w:t>
      </w:r>
    </w:p>
    <w:p w:rsidR="00AB00C7"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Children’s Social Care</w:t>
      </w:r>
    </w:p>
    <w:p w:rsidR="00AB00C7"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Local Lockdowns</w:t>
      </w:r>
    </w:p>
    <w:p w:rsidR="00AB00C7" w:rsidRDefault="00AB00C7" w:rsidP="00AB00C7">
      <w:pPr>
        <w:pStyle w:val="Header"/>
        <w:numPr>
          <w:ilvl w:val="0"/>
          <w:numId w:val="27"/>
        </w:numPr>
        <w:tabs>
          <w:tab w:val="clear" w:pos="4153"/>
          <w:tab w:val="clear" w:pos="8306"/>
        </w:tabs>
        <w:rPr>
          <w:rFonts w:ascii="Arial" w:hAnsi="Arial" w:cs="Arial"/>
          <w:sz w:val="22"/>
          <w:szCs w:val="22"/>
        </w:rPr>
      </w:pPr>
      <w:r w:rsidRPr="00AB00C7">
        <w:rPr>
          <w:rFonts w:ascii="Arial" w:hAnsi="Arial" w:cs="Arial"/>
          <w:sz w:val="22"/>
          <w:szCs w:val="22"/>
        </w:rPr>
        <w:t>Testing</w:t>
      </w:r>
    </w:p>
    <w:p w:rsidR="00C75847" w:rsidRDefault="00C75847" w:rsidP="00C75847">
      <w:pPr>
        <w:pStyle w:val="Header"/>
        <w:numPr>
          <w:ilvl w:val="0"/>
          <w:numId w:val="27"/>
        </w:numPr>
        <w:tabs>
          <w:tab w:val="clear" w:pos="4153"/>
          <w:tab w:val="clear" w:pos="8306"/>
        </w:tabs>
        <w:rPr>
          <w:rFonts w:ascii="Arial" w:hAnsi="Arial" w:cs="Arial"/>
          <w:sz w:val="22"/>
          <w:szCs w:val="22"/>
        </w:rPr>
      </w:pPr>
      <w:r w:rsidRPr="00C75847">
        <w:rPr>
          <w:rFonts w:ascii="Arial" w:hAnsi="Arial" w:cs="Arial"/>
          <w:sz w:val="22"/>
          <w:szCs w:val="22"/>
        </w:rPr>
        <w:t>Foundation Stage Forum</w:t>
      </w:r>
      <w:bookmarkStart w:id="0" w:name="_GoBack"/>
      <w:bookmarkEnd w:id="0"/>
    </w:p>
    <w:p w:rsidR="00AB00C7" w:rsidRDefault="00AB00C7" w:rsidP="00AB00C7">
      <w:pPr>
        <w:pStyle w:val="Header"/>
        <w:tabs>
          <w:tab w:val="clear" w:pos="4153"/>
          <w:tab w:val="clear" w:pos="8306"/>
        </w:tabs>
        <w:ind w:left="720"/>
        <w:rPr>
          <w:rFonts w:ascii="Arial" w:hAnsi="Arial" w:cs="Arial"/>
          <w:sz w:val="22"/>
          <w:szCs w:val="22"/>
        </w:rPr>
      </w:pPr>
    </w:p>
    <w:p w:rsidR="00B25FEC" w:rsidRPr="00B25FEC" w:rsidRDefault="00B25FEC" w:rsidP="00B25FEC">
      <w:pPr>
        <w:pStyle w:val="Header"/>
        <w:shd w:val="clear" w:color="auto" w:fill="BFBFBF" w:themeFill="background1" w:themeFillShade="BF"/>
        <w:tabs>
          <w:tab w:val="clear" w:pos="4153"/>
          <w:tab w:val="clear" w:pos="8306"/>
        </w:tabs>
        <w:rPr>
          <w:rFonts w:ascii="Arial" w:hAnsi="Arial" w:cs="Arial"/>
          <w:b/>
          <w:szCs w:val="24"/>
        </w:rPr>
      </w:pPr>
      <w:r w:rsidRPr="00B25FEC">
        <w:rPr>
          <w:rFonts w:ascii="Arial" w:hAnsi="Arial" w:cs="Arial"/>
          <w:b/>
          <w:szCs w:val="24"/>
        </w:rPr>
        <w:t>Department for Education Webinar for Local Authorities July 2020</w:t>
      </w:r>
    </w:p>
    <w:p w:rsidR="00B25FEC" w:rsidRDefault="00B25FEC" w:rsidP="00B25FEC">
      <w:pPr>
        <w:pStyle w:val="Header"/>
        <w:tabs>
          <w:tab w:val="clear" w:pos="4153"/>
          <w:tab w:val="clear" w:pos="8306"/>
        </w:tabs>
        <w:rPr>
          <w:rFonts w:ascii="Arial" w:hAnsi="Arial" w:cs="Arial"/>
          <w:sz w:val="22"/>
          <w:szCs w:val="22"/>
        </w:rPr>
      </w:pPr>
      <w:r>
        <w:rPr>
          <w:rFonts w:ascii="Arial" w:hAnsi="Arial" w:cs="Arial"/>
          <w:sz w:val="22"/>
          <w:szCs w:val="22"/>
        </w:rPr>
        <w:t xml:space="preserve">Please find below the </w:t>
      </w:r>
      <w:proofErr w:type="spellStart"/>
      <w:r>
        <w:rPr>
          <w:rFonts w:ascii="Arial" w:hAnsi="Arial" w:cs="Arial"/>
          <w:sz w:val="22"/>
          <w:szCs w:val="22"/>
        </w:rPr>
        <w:t>powerpoint</w:t>
      </w:r>
      <w:proofErr w:type="spellEnd"/>
      <w:r>
        <w:rPr>
          <w:rFonts w:ascii="Arial" w:hAnsi="Arial" w:cs="Arial"/>
          <w:sz w:val="22"/>
          <w:szCs w:val="22"/>
        </w:rPr>
        <w:t xml:space="preserve"> presentation and FAQs follow the DFE webinar for local authorities </w:t>
      </w:r>
    </w:p>
    <w:p w:rsidR="00AB00C7" w:rsidRDefault="00AB00C7" w:rsidP="00B25FEC">
      <w:pPr>
        <w:pStyle w:val="Header"/>
        <w:rPr>
          <w:rFonts w:ascii="Arial" w:hAnsi="Arial" w:cs="Arial"/>
          <w:sz w:val="22"/>
          <w:szCs w:val="22"/>
        </w:rPr>
      </w:pPr>
      <w:r>
        <w:rPr>
          <w:rFonts w:ascii="Arial" w:hAnsi="Arial" w:cs="Arial"/>
          <w:sz w:val="22"/>
          <w:szCs w:val="22"/>
        </w:rPr>
        <w:t>Topics discussed</w:t>
      </w:r>
    </w:p>
    <w:p w:rsidR="00B25FEC" w:rsidRPr="00B25FEC" w:rsidRDefault="00B25FEC" w:rsidP="00B25FEC">
      <w:pPr>
        <w:pStyle w:val="Header"/>
        <w:rPr>
          <w:rFonts w:ascii="Arial" w:hAnsi="Arial" w:cs="Arial"/>
          <w:sz w:val="22"/>
          <w:szCs w:val="22"/>
        </w:rPr>
      </w:pPr>
      <w:r>
        <w:rPr>
          <w:rFonts w:ascii="Arial" w:hAnsi="Arial" w:cs="Arial"/>
          <w:sz w:val="22"/>
          <w:szCs w:val="22"/>
        </w:rPr>
        <w:t xml:space="preserve">EY Funding </w:t>
      </w:r>
    </w:p>
    <w:p w:rsidR="00B25FEC" w:rsidRDefault="00B25FEC" w:rsidP="00B25FEC">
      <w:pPr>
        <w:pStyle w:val="Header"/>
        <w:rPr>
          <w:rFonts w:ascii="Arial" w:hAnsi="Arial" w:cs="Arial"/>
          <w:sz w:val="22"/>
          <w:szCs w:val="22"/>
        </w:rPr>
      </w:pPr>
      <w:r w:rsidRPr="00B25FEC">
        <w:rPr>
          <w:rFonts w:ascii="Arial" w:hAnsi="Arial" w:cs="Arial"/>
          <w:sz w:val="22"/>
          <w:szCs w:val="22"/>
        </w:rPr>
        <w:t xml:space="preserve">EY Foundation Stage Reforms </w:t>
      </w:r>
    </w:p>
    <w:p w:rsidR="00B25FEC" w:rsidRPr="00B25FEC" w:rsidRDefault="00B25FEC" w:rsidP="00B25FEC">
      <w:pPr>
        <w:pStyle w:val="Header"/>
        <w:rPr>
          <w:rFonts w:ascii="Arial" w:hAnsi="Arial" w:cs="Arial"/>
          <w:sz w:val="22"/>
          <w:szCs w:val="22"/>
        </w:rPr>
      </w:pPr>
      <w:r w:rsidRPr="00B25FEC">
        <w:rPr>
          <w:rFonts w:ascii="Arial" w:hAnsi="Arial" w:cs="Arial"/>
          <w:sz w:val="22"/>
          <w:szCs w:val="22"/>
        </w:rPr>
        <w:t xml:space="preserve">EY Covid-19 Guidance and System Controls </w:t>
      </w:r>
    </w:p>
    <w:p w:rsidR="00B25FEC" w:rsidRPr="00B25FEC" w:rsidRDefault="00B25FEC" w:rsidP="00B25FEC">
      <w:pPr>
        <w:pStyle w:val="Header"/>
        <w:rPr>
          <w:rFonts w:ascii="Arial" w:hAnsi="Arial" w:cs="Arial"/>
          <w:sz w:val="22"/>
          <w:szCs w:val="22"/>
        </w:rPr>
      </w:pPr>
      <w:r w:rsidRPr="00B25FEC">
        <w:rPr>
          <w:rFonts w:ascii="Arial" w:hAnsi="Arial" w:cs="Arial"/>
          <w:sz w:val="22"/>
          <w:szCs w:val="22"/>
        </w:rPr>
        <w:t xml:space="preserve">Protective Measures Guidance (holiday childcare and out of school provision) </w:t>
      </w:r>
    </w:p>
    <w:p w:rsidR="00B25FEC" w:rsidRPr="00B25FEC" w:rsidRDefault="00B25FEC" w:rsidP="00B25FEC">
      <w:pPr>
        <w:pStyle w:val="Header"/>
        <w:rPr>
          <w:rFonts w:ascii="Arial" w:hAnsi="Arial" w:cs="Arial"/>
          <w:sz w:val="22"/>
          <w:szCs w:val="22"/>
        </w:rPr>
      </w:pPr>
      <w:r w:rsidRPr="00B25FEC">
        <w:rPr>
          <w:rFonts w:ascii="Arial" w:hAnsi="Arial" w:cs="Arial"/>
          <w:sz w:val="22"/>
          <w:szCs w:val="22"/>
        </w:rPr>
        <w:t xml:space="preserve">Entitlements </w:t>
      </w:r>
    </w:p>
    <w:p w:rsidR="00B25FEC" w:rsidRPr="00B25FEC" w:rsidRDefault="00B25FEC" w:rsidP="00B25FEC">
      <w:pPr>
        <w:pStyle w:val="Header"/>
        <w:rPr>
          <w:rFonts w:ascii="Arial" w:hAnsi="Arial" w:cs="Arial"/>
          <w:sz w:val="22"/>
          <w:szCs w:val="22"/>
        </w:rPr>
      </w:pPr>
      <w:r w:rsidRPr="00B25FEC">
        <w:rPr>
          <w:rFonts w:ascii="Arial" w:hAnsi="Arial" w:cs="Arial"/>
          <w:sz w:val="22"/>
          <w:szCs w:val="22"/>
        </w:rPr>
        <w:t xml:space="preserve">Early Years Professional Development Programme (PDP) </w:t>
      </w:r>
    </w:p>
    <w:p w:rsidR="00B25FEC" w:rsidRDefault="00B25FEC" w:rsidP="00B25FEC">
      <w:pPr>
        <w:pStyle w:val="Header"/>
        <w:tabs>
          <w:tab w:val="clear" w:pos="4153"/>
          <w:tab w:val="clear" w:pos="8306"/>
        </w:tabs>
        <w:rPr>
          <w:rFonts w:ascii="Arial" w:hAnsi="Arial" w:cs="Arial"/>
          <w:sz w:val="22"/>
          <w:szCs w:val="22"/>
        </w:rPr>
      </w:pPr>
      <w:r w:rsidRPr="00B25FEC">
        <w:rPr>
          <w:rFonts w:ascii="Arial" w:hAnsi="Arial" w:cs="Arial"/>
          <w:sz w:val="22"/>
          <w:szCs w:val="22"/>
        </w:rPr>
        <w:t xml:space="preserve">Procurement Support for LAs </w:t>
      </w:r>
    </w:p>
    <w:p w:rsidR="00B25FEC" w:rsidRDefault="00B25FEC" w:rsidP="00B25FEC">
      <w:pPr>
        <w:pStyle w:val="Header"/>
        <w:tabs>
          <w:tab w:val="clear" w:pos="4153"/>
          <w:tab w:val="clear" w:pos="8306"/>
        </w:tabs>
        <w:rPr>
          <w:rFonts w:ascii="Arial" w:hAnsi="Arial" w:cs="Arial"/>
          <w:sz w:val="22"/>
          <w:szCs w:val="22"/>
        </w:rPr>
      </w:pPr>
    </w:p>
    <w:p w:rsidR="00B25FEC" w:rsidRDefault="00B25FEC" w:rsidP="00B25FEC">
      <w:pPr>
        <w:pStyle w:val="Header"/>
        <w:tabs>
          <w:tab w:val="clear" w:pos="4153"/>
          <w:tab w:val="clear" w:pos="8306"/>
        </w:tabs>
        <w:rPr>
          <w:rFonts w:ascii="Arial" w:hAnsi="Arial" w:cs="Arial"/>
          <w:sz w:val="22"/>
          <w:szCs w:val="22"/>
        </w:rPr>
      </w:pPr>
      <w:r>
        <w:rPr>
          <w:rFonts w:ascii="Arial"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PowerPoint.Show.12" ShapeID="_x0000_i1025" DrawAspect="Icon" ObjectID="_1658742120" r:id="rId9"/>
        </w:object>
      </w:r>
      <w:r>
        <w:rPr>
          <w:rFonts w:ascii="Arial" w:hAnsi="Arial" w:cs="Arial"/>
          <w:sz w:val="22"/>
          <w:szCs w:val="22"/>
        </w:rPr>
        <w:object w:dxaOrig="1535" w:dyaOrig="993">
          <v:shape id="_x0000_i1026" type="#_x0000_t75" style="width:76.5pt;height:49.5pt" o:ole="">
            <v:imagedata r:id="rId10" o:title=""/>
          </v:shape>
          <o:OLEObject Type="Embed" ProgID="AcroExch.Document.11" ShapeID="_x0000_i1026" DrawAspect="Icon" ObjectID="_1658742121" r:id="rId11"/>
        </w:object>
      </w:r>
    </w:p>
    <w:p w:rsidR="00B25FEC" w:rsidRDefault="00B25FEC" w:rsidP="00B25FEC">
      <w:pPr>
        <w:pStyle w:val="Header"/>
        <w:tabs>
          <w:tab w:val="clear" w:pos="4153"/>
          <w:tab w:val="clear" w:pos="8306"/>
        </w:tabs>
        <w:rPr>
          <w:rFonts w:ascii="Arial" w:hAnsi="Arial" w:cs="Arial"/>
          <w:sz w:val="22"/>
          <w:szCs w:val="22"/>
        </w:rPr>
      </w:pPr>
    </w:p>
    <w:p w:rsidR="00D1696F" w:rsidRDefault="00B25FEC" w:rsidP="00B25FEC">
      <w:pPr>
        <w:pStyle w:val="Header"/>
        <w:shd w:val="clear" w:color="auto" w:fill="BFBFBF" w:themeFill="background1" w:themeFillShade="BF"/>
        <w:tabs>
          <w:tab w:val="clear" w:pos="4153"/>
          <w:tab w:val="clear" w:pos="8306"/>
        </w:tabs>
        <w:rPr>
          <w:rFonts w:ascii="Arial" w:hAnsi="Arial" w:cs="Arial"/>
          <w:b/>
          <w:szCs w:val="24"/>
        </w:rPr>
      </w:pPr>
      <w:r w:rsidRPr="00B25FEC">
        <w:rPr>
          <w:rFonts w:ascii="Arial" w:hAnsi="Arial" w:cs="Arial"/>
          <w:b/>
          <w:szCs w:val="24"/>
        </w:rPr>
        <w:t>Early years employers urged to hire apprentices</w:t>
      </w:r>
    </w:p>
    <w:p w:rsidR="00B25FEC" w:rsidRPr="00D1696F" w:rsidRDefault="00D1696F" w:rsidP="00D1696F">
      <w:pPr>
        <w:rPr>
          <w:rFonts w:ascii="Arial" w:hAnsi="Arial" w:cs="Arial"/>
          <w:sz w:val="22"/>
          <w:szCs w:val="22"/>
        </w:rPr>
      </w:pPr>
      <w:r w:rsidRPr="00D1696F">
        <w:rPr>
          <w:rFonts w:ascii="Arial" w:hAnsi="Arial" w:cs="Arial"/>
          <w:sz w:val="22"/>
          <w:szCs w:val="22"/>
        </w:rPr>
        <w:t>Nursery World</w:t>
      </w:r>
    </w:p>
    <w:p w:rsidR="00D1696F" w:rsidRPr="00D1696F" w:rsidRDefault="00D1696F" w:rsidP="00D1696F">
      <w:pPr>
        <w:rPr>
          <w:rFonts w:ascii="Arial" w:hAnsi="Arial" w:cs="Arial"/>
          <w:sz w:val="22"/>
          <w:szCs w:val="22"/>
        </w:rPr>
      </w:pPr>
      <w:r w:rsidRPr="00D1696F">
        <w:rPr>
          <w:rFonts w:ascii="Arial" w:hAnsi="Arial" w:cs="Arial"/>
          <w:sz w:val="22"/>
          <w:szCs w:val="22"/>
        </w:rPr>
        <w:t>The scheme, which starts next month, offers employers £2,000 for each new apprentice aged under 25 they hire, and £1,500 for each new apprentice they hire aged 25 and over.</w:t>
      </w:r>
    </w:p>
    <w:p w:rsidR="00D1696F" w:rsidRPr="00D1696F" w:rsidRDefault="00D1696F" w:rsidP="00D1696F">
      <w:pPr>
        <w:rPr>
          <w:rFonts w:ascii="Arial" w:hAnsi="Arial" w:cs="Arial"/>
          <w:sz w:val="22"/>
          <w:szCs w:val="22"/>
        </w:rPr>
      </w:pPr>
    </w:p>
    <w:p w:rsidR="00D1696F" w:rsidRPr="00D1696F" w:rsidRDefault="00D1696F" w:rsidP="00D1696F">
      <w:pPr>
        <w:rPr>
          <w:rFonts w:ascii="Arial" w:hAnsi="Arial" w:cs="Arial"/>
          <w:sz w:val="22"/>
          <w:szCs w:val="22"/>
        </w:rPr>
      </w:pPr>
      <w:r w:rsidRPr="00D1696F">
        <w:rPr>
          <w:rFonts w:ascii="Arial" w:hAnsi="Arial" w:cs="Arial"/>
          <w:sz w:val="22"/>
          <w:szCs w:val="22"/>
        </w:rPr>
        <w:t xml:space="preserve">Employers will be able to start to claim the incentive payments from next month through the Apprenticeship Service, for all apprentices they hire between 1 August 2020 and 31 January 2021. This includes taking on an apprentice who has been made redundant. </w:t>
      </w:r>
    </w:p>
    <w:p w:rsidR="00D1696F" w:rsidRPr="00D1696F" w:rsidRDefault="00D1696F" w:rsidP="00D1696F">
      <w:pPr>
        <w:rPr>
          <w:rFonts w:ascii="Arial" w:hAnsi="Arial" w:cs="Arial"/>
          <w:sz w:val="22"/>
          <w:szCs w:val="22"/>
        </w:rPr>
      </w:pPr>
    </w:p>
    <w:p w:rsidR="00D1696F" w:rsidRDefault="00D1696F" w:rsidP="00D1696F">
      <w:pPr>
        <w:rPr>
          <w:rFonts w:ascii="Arial" w:hAnsi="Arial" w:cs="Arial"/>
          <w:sz w:val="22"/>
          <w:szCs w:val="22"/>
        </w:rPr>
      </w:pPr>
      <w:r w:rsidRPr="00D1696F">
        <w:rPr>
          <w:rFonts w:ascii="Arial" w:hAnsi="Arial" w:cs="Arial"/>
          <w:sz w:val="22"/>
          <w:szCs w:val="22"/>
        </w:rPr>
        <w:t>Ministers said the plan was designed to create more high-quality apprenticeship opportunities.</w:t>
      </w:r>
    </w:p>
    <w:p w:rsidR="00D1696F" w:rsidRDefault="00D1696F" w:rsidP="00D1696F">
      <w:pPr>
        <w:rPr>
          <w:rFonts w:ascii="Arial" w:hAnsi="Arial" w:cs="Arial"/>
          <w:sz w:val="22"/>
          <w:szCs w:val="22"/>
        </w:rPr>
      </w:pPr>
    </w:p>
    <w:p w:rsidR="00D1696F" w:rsidRDefault="00D1696F" w:rsidP="00D1696F">
      <w:pPr>
        <w:rPr>
          <w:rFonts w:ascii="Arial" w:hAnsi="Arial" w:cs="Arial"/>
          <w:sz w:val="22"/>
          <w:szCs w:val="22"/>
        </w:rPr>
      </w:pPr>
      <w:r>
        <w:rPr>
          <w:rFonts w:ascii="Arial" w:hAnsi="Arial" w:cs="Arial"/>
          <w:sz w:val="22"/>
          <w:szCs w:val="22"/>
        </w:rPr>
        <w:t>Read more ……..</w:t>
      </w:r>
      <w:hyperlink r:id="rId12" w:history="1">
        <w:r w:rsidRPr="00D1696F">
          <w:rPr>
            <w:rStyle w:val="Hyperlink"/>
            <w:rFonts w:ascii="Arial" w:hAnsi="Arial" w:cs="Arial"/>
            <w:sz w:val="22"/>
            <w:szCs w:val="22"/>
          </w:rPr>
          <w:t xml:space="preserve">https://www.nurseryworld.co.uk/news/article/early-years-employers-urged-to-hire-apprentices </w:t>
        </w:r>
      </w:hyperlink>
    </w:p>
    <w:p w:rsidR="00D1696F" w:rsidRDefault="00D1696F" w:rsidP="00D1696F">
      <w:pPr>
        <w:rPr>
          <w:rFonts w:ascii="Arial" w:hAnsi="Arial" w:cs="Arial"/>
          <w:sz w:val="22"/>
          <w:szCs w:val="22"/>
        </w:rPr>
      </w:pPr>
    </w:p>
    <w:p w:rsidR="00D1696F" w:rsidRPr="00D1696F" w:rsidRDefault="00D1696F" w:rsidP="00AB00C7">
      <w:pPr>
        <w:pStyle w:val="NormalWeb"/>
        <w:spacing w:before="0" w:beforeAutospacing="0" w:after="0" w:afterAutospacing="0"/>
        <w:rPr>
          <w:rFonts w:ascii="Arial" w:eastAsia="Times New Roman" w:hAnsi="Arial" w:cs="Arial"/>
          <w:color w:val="333333"/>
          <w:sz w:val="22"/>
          <w:szCs w:val="22"/>
          <w:lang w:val="en"/>
        </w:rPr>
      </w:pPr>
      <w:r w:rsidRPr="00D1696F">
        <w:rPr>
          <w:rFonts w:ascii="Arial" w:hAnsi="Arial" w:cs="Arial"/>
          <w:sz w:val="22"/>
          <w:szCs w:val="22"/>
        </w:rPr>
        <w:t xml:space="preserve"> </w:t>
      </w:r>
      <w:r w:rsidRPr="00D1696F">
        <w:rPr>
          <w:rFonts w:ascii="Arial" w:eastAsia="Times New Roman" w:hAnsi="Arial" w:cs="Arial"/>
          <w:b/>
          <w:bCs/>
          <w:color w:val="333333"/>
          <w:sz w:val="22"/>
          <w:szCs w:val="22"/>
          <w:lang w:val="en"/>
        </w:rPr>
        <w:t>More information</w:t>
      </w:r>
    </w:p>
    <w:p w:rsidR="00D1696F" w:rsidRPr="00D1696F" w:rsidRDefault="00D1696F" w:rsidP="00AB00C7">
      <w:pPr>
        <w:numPr>
          <w:ilvl w:val="0"/>
          <w:numId w:val="22"/>
        </w:numPr>
        <w:ind w:left="495"/>
        <w:rPr>
          <w:rFonts w:ascii="Arial" w:hAnsi="Arial" w:cs="Arial"/>
          <w:color w:val="333333"/>
          <w:sz w:val="22"/>
          <w:szCs w:val="22"/>
          <w:lang w:val="en" w:eastAsia="en-GB"/>
        </w:rPr>
      </w:pPr>
      <w:r w:rsidRPr="00D1696F">
        <w:rPr>
          <w:rFonts w:ascii="Arial" w:hAnsi="Arial" w:cs="Arial"/>
          <w:color w:val="333333"/>
          <w:sz w:val="22"/>
          <w:szCs w:val="22"/>
          <w:lang w:val="en" w:eastAsia="en-GB"/>
        </w:rPr>
        <w:t>Any employer who would like to recruit a redundant apprentice or offer new apprenticeship opportunities, visit </w:t>
      </w:r>
      <w:hyperlink r:id="rId13" w:history="1">
        <w:r w:rsidRPr="00D1696F">
          <w:rPr>
            <w:rFonts w:ascii="Arial" w:hAnsi="Arial" w:cs="Arial"/>
            <w:b/>
            <w:bCs/>
            <w:color w:val="3498DB"/>
            <w:sz w:val="22"/>
            <w:szCs w:val="22"/>
            <w:lang w:val="en" w:eastAsia="en-GB"/>
          </w:rPr>
          <w:t>here</w:t>
        </w:r>
      </w:hyperlink>
      <w:r w:rsidRPr="00D1696F">
        <w:rPr>
          <w:rFonts w:ascii="Arial" w:hAnsi="Arial" w:cs="Arial"/>
          <w:color w:val="333333"/>
          <w:sz w:val="22"/>
          <w:szCs w:val="22"/>
          <w:lang w:val="en" w:eastAsia="en-GB"/>
        </w:rPr>
        <w:t>, or call 08000 150 600 to find out more.</w:t>
      </w:r>
    </w:p>
    <w:p w:rsidR="00D1696F" w:rsidRPr="00D1696F" w:rsidRDefault="00D1696F" w:rsidP="00D1696F">
      <w:pPr>
        <w:numPr>
          <w:ilvl w:val="0"/>
          <w:numId w:val="22"/>
        </w:numPr>
        <w:spacing w:before="100" w:beforeAutospacing="1" w:after="100" w:afterAutospacing="1"/>
        <w:ind w:left="495"/>
        <w:rPr>
          <w:rFonts w:ascii="Arial" w:hAnsi="Arial" w:cs="Arial"/>
          <w:color w:val="333333"/>
          <w:sz w:val="22"/>
          <w:szCs w:val="22"/>
          <w:lang w:val="en" w:eastAsia="en-GB"/>
        </w:rPr>
      </w:pPr>
      <w:r w:rsidRPr="00D1696F">
        <w:rPr>
          <w:rFonts w:ascii="Arial" w:hAnsi="Arial" w:cs="Arial"/>
          <w:color w:val="333333"/>
          <w:sz w:val="22"/>
          <w:szCs w:val="22"/>
          <w:lang w:val="en" w:eastAsia="en-GB"/>
        </w:rPr>
        <w:t xml:space="preserve">Any apprentice who has been made redundant or is at risk of redundancy and would like to register for the </w:t>
      </w:r>
      <w:proofErr w:type="spellStart"/>
      <w:r w:rsidRPr="00D1696F">
        <w:rPr>
          <w:rFonts w:ascii="Arial" w:hAnsi="Arial" w:cs="Arial"/>
          <w:color w:val="333333"/>
          <w:sz w:val="22"/>
          <w:szCs w:val="22"/>
          <w:lang w:val="en" w:eastAsia="en-GB"/>
        </w:rPr>
        <w:t>ReSSA</w:t>
      </w:r>
      <w:proofErr w:type="spellEnd"/>
      <w:r w:rsidRPr="00D1696F">
        <w:rPr>
          <w:rFonts w:ascii="Arial" w:hAnsi="Arial" w:cs="Arial"/>
          <w:color w:val="333333"/>
          <w:sz w:val="22"/>
          <w:szCs w:val="22"/>
          <w:lang w:val="en" w:eastAsia="en-GB"/>
        </w:rPr>
        <w:t xml:space="preserve"> should visit</w:t>
      </w:r>
      <w:r w:rsidRPr="00D1696F">
        <w:rPr>
          <w:rFonts w:ascii="Arial" w:hAnsi="Arial" w:cs="Arial"/>
          <w:b/>
          <w:bCs/>
          <w:color w:val="333333"/>
          <w:sz w:val="22"/>
          <w:szCs w:val="22"/>
          <w:lang w:val="en" w:eastAsia="en-GB"/>
        </w:rPr>
        <w:t> </w:t>
      </w:r>
      <w:hyperlink r:id="rId14" w:history="1">
        <w:r w:rsidRPr="00D1696F">
          <w:rPr>
            <w:rFonts w:ascii="Arial" w:hAnsi="Arial" w:cs="Arial"/>
            <w:b/>
            <w:bCs/>
            <w:color w:val="3498DB"/>
            <w:sz w:val="22"/>
            <w:szCs w:val="22"/>
            <w:lang w:val="en" w:eastAsia="en-GB"/>
          </w:rPr>
          <w:t>here</w:t>
        </w:r>
      </w:hyperlink>
      <w:r w:rsidRPr="00D1696F">
        <w:rPr>
          <w:rFonts w:ascii="Arial" w:hAnsi="Arial" w:cs="Arial"/>
          <w:color w:val="333333"/>
          <w:sz w:val="22"/>
          <w:szCs w:val="22"/>
          <w:lang w:val="en" w:eastAsia="en-GB"/>
        </w:rPr>
        <w:t>, or for further support and to find out more call 08000 150 400 to speak to an adviser.</w:t>
      </w:r>
    </w:p>
    <w:p w:rsidR="00D1696F" w:rsidRPr="00D1696F" w:rsidRDefault="00D1696F" w:rsidP="00D1696F">
      <w:pPr>
        <w:numPr>
          <w:ilvl w:val="0"/>
          <w:numId w:val="22"/>
        </w:numPr>
        <w:spacing w:before="100" w:beforeAutospacing="1" w:after="100" w:afterAutospacing="1"/>
        <w:ind w:left="495"/>
        <w:rPr>
          <w:rFonts w:ascii="Arial" w:hAnsi="Arial" w:cs="Arial"/>
          <w:color w:val="333333"/>
          <w:sz w:val="22"/>
          <w:szCs w:val="22"/>
          <w:lang w:val="en" w:eastAsia="en-GB"/>
        </w:rPr>
      </w:pPr>
      <w:r w:rsidRPr="00D1696F">
        <w:rPr>
          <w:rFonts w:ascii="Arial" w:hAnsi="Arial" w:cs="Arial"/>
          <w:color w:val="333333"/>
          <w:sz w:val="22"/>
          <w:szCs w:val="22"/>
          <w:lang w:val="en" w:eastAsia="en-GB"/>
        </w:rPr>
        <w:t>Employers can start claiming the incentive payments for all eligible apprentices from 1 September, through the Apprenticeship Service. </w:t>
      </w:r>
    </w:p>
    <w:p w:rsidR="002C3643" w:rsidRDefault="00D1696F" w:rsidP="002C3643">
      <w:pPr>
        <w:numPr>
          <w:ilvl w:val="0"/>
          <w:numId w:val="22"/>
        </w:numPr>
        <w:spacing w:before="100" w:beforeAutospacing="1" w:after="100" w:afterAutospacing="1"/>
        <w:ind w:left="495"/>
        <w:rPr>
          <w:rFonts w:ascii="Arial" w:hAnsi="Arial" w:cs="Arial"/>
          <w:color w:val="333333"/>
          <w:sz w:val="22"/>
          <w:szCs w:val="22"/>
          <w:lang w:val="en" w:eastAsia="en-GB"/>
        </w:rPr>
      </w:pPr>
      <w:r w:rsidRPr="00D1696F">
        <w:rPr>
          <w:rFonts w:ascii="Arial" w:hAnsi="Arial" w:cs="Arial"/>
          <w:color w:val="333333"/>
          <w:sz w:val="22"/>
          <w:szCs w:val="22"/>
          <w:lang w:val="en" w:eastAsia="en-GB"/>
        </w:rPr>
        <w:t>More information about the Financial incentive payments can be found </w:t>
      </w:r>
      <w:hyperlink r:id="rId15" w:history="1">
        <w:r w:rsidRPr="00D1696F">
          <w:rPr>
            <w:rFonts w:ascii="Arial" w:hAnsi="Arial" w:cs="Arial"/>
            <w:b/>
            <w:bCs/>
            <w:color w:val="3498DB"/>
            <w:sz w:val="22"/>
            <w:szCs w:val="22"/>
            <w:lang w:val="en" w:eastAsia="en-GB"/>
          </w:rPr>
          <w:t>here</w:t>
        </w:r>
      </w:hyperlink>
      <w:r w:rsidRPr="00D1696F">
        <w:rPr>
          <w:rFonts w:ascii="Arial" w:hAnsi="Arial" w:cs="Arial"/>
          <w:color w:val="333333"/>
          <w:sz w:val="22"/>
          <w:szCs w:val="22"/>
          <w:lang w:val="en" w:eastAsia="en-GB"/>
        </w:rPr>
        <w:t>.</w:t>
      </w:r>
    </w:p>
    <w:p w:rsidR="002C3643" w:rsidRPr="002C3643" w:rsidRDefault="002C3643" w:rsidP="002C3643">
      <w:pPr>
        <w:pStyle w:val="Heading1"/>
        <w:shd w:val="clear" w:color="auto" w:fill="BFBFBF" w:themeFill="background1" w:themeFillShade="BF"/>
        <w:jc w:val="left"/>
        <w:rPr>
          <w:rFonts w:ascii="Arial" w:hAnsi="Arial" w:cs="Arial"/>
          <w:szCs w:val="24"/>
          <w:lang w:val="en"/>
        </w:rPr>
      </w:pPr>
      <w:r w:rsidRPr="002C3643">
        <w:rPr>
          <w:rFonts w:ascii="Arial" w:hAnsi="Arial" w:cs="Arial"/>
          <w:szCs w:val="24"/>
          <w:lang w:val="en"/>
        </w:rPr>
        <w:lastRenderedPageBreak/>
        <w:t xml:space="preserve">Actions for schools during the coronavirus outbreak </w:t>
      </w:r>
    </w:p>
    <w:p w:rsidR="002C3643" w:rsidRDefault="002C3643" w:rsidP="002C3643">
      <w:pPr>
        <w:pStyle w:val="gem-c-lead-paragraph"/>
        <w:spacing w:before="0" w:beforeAutospacing="0" w:after="0" w:afterAutospacing="0"/>
        <w:rPr>
          <w:rFonts w:ascii="Arial" w:hAnsi="Arial" w:cs="Arial"/>
          <w:sz w:val="22"/>
          <w:szCs w:val="22"/>
          <w:lang w:val="en"/>
        </w:rPr>
      </w:pPr>
      <w:r w:rsidRPr="002C3643">
        <w:rPr>
          <w:rFonts w:ascii="Arial" w:hAnsi="Arial" w:cs="Arial"/>
          <w:sz w:val="22"/>
          <w:szCs w:val="22"/>
          <w:lang w:val="en"/>
        </w:rPr>
        <w:t>What all schools will need to do during the coronavirus (COVID-19) outbreak from the start of the autumn term.</w:t>
      </w:r>
    </w:p>
    <w:p w:rsidR="002C3643" w:rsidRPr="002C3643" w:rsidRDefault="002C3643" w:rsidP="002C3643">
      <w:pPr>
        <w:pStyle w:val="gem-c-lead-paragraph"/>
        <w:spacing w:before="0" w:beforeAutospacing="0" w:after="0" w:afterAutospacing="0"/>
        <w:rPr>
          <w:rFonts w:ascii="Arial" w:hAnsi="Arial" w:cs="Arial"/>
          <w:sz w:val="22"/>
          <w:szCs w:val="22"/>
          <w:lang w:val="en"/>
        </w:rPr>
      </w:pPr>
    </w:p>
    <w:p w:rsidR="002C3643" w:rsidRPr="002C3643" w:rsidRDefault="002C3643" w:rsidP="002C3643">
      <w:pPr>
        <w:rPr>
          <w:rFonts w:ascii="Arial" w:hAnsi="Arial" w:cs="Arial"/>
          <w:sz w:val="22"/>
          <w:szCs w:val="22"/>
          <w:lang w:val="en" w:eastAsia="en-GB"/>
        </w:rPr>
      </w:pPr>
      <w:r w:rsidRPr="002C3643">
        <w:rPr>
          <w:rFonts w:ascii="Arial" w:hAnsi="Arial" w:cs="Arial"/>
          <w:sz w:val="22"/>
          <w:szCs w:val="22"/>
          <w:lang w:val="en" w:eastAsia="en-GB"/>
        </w:rPr>
        <w:t>7 August 2020</w:t>
      </w:r>
    </w:p>
    <w:p w:rsidR="002C3643" w:rsidRPr="002C3643" w:rsidRDefault="002C3643" w:rsidP="002C3643">
      <w:pPr>
        <w:rPr>
          <w:rFonts w:ascii="Arial" w:hAnsi="Arial" w:cs="Arial"/>
          <w:sz w:val="22"/>
          <w:szCs w:val="22"/>
          <w:lang w:val="en" w:eastAsia="en-GB"/>
        </w:rPr>
      </w:pPr>
      <w:r w:rsidRPr="002C3643">
        <w:rPr>
          <w:rFonts w:ascii="Arial" w:hAnsi="Arial" w:cs="Arial"/>
          <w:sz w:val="22"/>
          <w:szCs w:val="22"/>
          <w:lang w:val="en" w:eastAsia="en-GB"/>
        </w:rPr>
        <w:t>Updated 'Remote education support' in 'Section 5: Contingency planning for outbreaks'.</w:t>
      </w:r>
    </w:p>
    <w:p w:rsidR="00196CDD" w:rsidRDefault="00196CDD" w:rsidP="00196CDD">
      <w:pPr>
        <w:pBdr>
          <w:top w:val="nil"/>
          <w:left w:val="nil"/>
          <w:bottom w:val="nil"/>
          <w:right w:val="nil"/>
          <w:between w:val="nil"/>
        </w:pBdr>
        <w:rPr>
          <w:b/>
          <w:color w:val="008DA8"/>
          <w:sz w:val="22"/>
          <w:szCs w:val="22"/>
        </w:rPr>
      </w:pPr>
    </w:p>
    <w:p w:rsidR="00196CDD" w:rsidRPr="00196CDD" w:rsidRDefault="00196CDD" w:rsidP="00196CDD">
      <w:pPr>
        <w:pBdr>
          <w:top w:val="nil"/>
          <w:left w:val="nil"/>
          <w:bottom w:val="nil"/>
          <w:right w:val="nil"/>
          <w:between w:val="nil"/>
        </w:pBdr>
        <w:shd w:val="clear" w:color="auto" w:fill="BFBFBF" w:themeFill="background1" w:themeFillShade="BF"/>
        <w:rPr>
          <w:rFonts w:ascii="Arial" w:hAnsi="Arial" w:cs="Arial"/>
          <w:b/>
          <w:szCs w:val="24"/>
        </w:rPr>
      </w:pPr>
      <w:r w:rsidRPr="00196CDD">
        <w:rPr>
          <w:rFonts w:ascii="Arial" w:hAnsi="Arial" w:cs="Arial"/>
          <w:b/>
          <w:szCs w:val="24"/>
        </w:rPr>
        <w:t>Children’s Social Care</w:t>
      </w:r>
    </w:p>
    <w:p w:rsidR="00196CDD" w:rsidRPr="00196CDD" w:rsidRDefault="00196CDD" w:rsidP="00196CDD">
      <w:pPr>
        <w:pStyle w:val="ListParagraph"/>
        <w:numPr>
          <w:ilvl w:val="0"/>
          <w:numId w:val="24"/>
        </w:numPr>
        <w:pBdr>
          <w:top w:val="nil"/>
          <w:left w:val="nil"/>
          <w:bottom w:val="nil"/>
          <w:right w:val="nil"/>
          <w:between w:val="nil"/>
        </w:pBdr>
        <w:contextualSpacing/>
        <w:rPr>
          <w:rFonts w:ascii="Arial" w:hAnsi="Arial" w:cs="Arial"/>
          <w:sz w:val="22"/>
          <w:szCs w:val="22"/>
        </w:rPr>
      </w:pPr>
      <w:r w:rsidRPr="00196CDD">
        <w:rPr>
          <w:rFonts w:ascii="Arial" w:hAnsi="Arial" w:cs="Arial"/>
          <w:sz w:val="22"/>
          <w:szCs w:val="22"/>
        </w:rPr>
        <w:t xml:space="preserve">New research from the Women’s Resource Centre has found that growing numbers of mothers are having their children taken into care following the COVID-19 pandemic. The research found that worsening economic insecurity, mental health problems exacerbated by the lockdown, and a rise in reports of domestic abuse, were all contributing to the rise of children going into care. </w:t>
      </w:r>
    </w:p>
    <w:p w:rsidR="00196CDD" w:rsidRPr="00196CDD" w:rsidRDefault="00196CDD" w:rsidP="00196CDD">
      <w:pPr>
        <w:pStyle w:val="ListParagraph"/>
        <w:numPr>
          <w:ilvl w:val="0"/>
          <w:numId w:val="24"/>
        </w:numPr>
        <w:pBdr>
          <w:top w:val="nil"/>
          <w:left w:val="nil"/>
          <w:bottom w:val="nil"/>
          <w:right w:val="nil"/>
          <w:between w:val="nil"/>
        </w:pBdr>
        <w:contextualSpacing/>
        <w:rPr>
          <w:rFonts w:ascii="Arial" w:hAnsi="Arial" w:cs="Arial"/>
          <w:sz w:val="22"/>
          <w:szCs w:val="22"/>
        </w:rPr>
      </w:pPr>
      <w:r w:rsidRPr="00196CDD">
        <w:rPr>
          <w:rFonts w:ascii="Arial" w:hAnsi="Arial" w:cs="Arial"/>
          <w:sz w:val="22"/>
          <w:szCs w:val="22"/>
        </w:rPr>
        <w:t>Barnardo’s has reported a 44% rise in demand for foster parents, while the number of foster carers coming forward has dropped 47%, and has warned that foster care is in a “state of emergency.”</w:t>
      </w:r>
    </w:p>
    <w:p w:rsidR="00196CDD" w:rsidRDefault="00196CDD" w:rsidP="00196CDD">
      <w:pPr>
        <w:rPr>
          <w:b/>
          <w:color w:val="008DA8"/>
          <w:sz w:val="22"/>
          <w:szCs w:val="22"/>
        </w:rPr>
      </w:pPr>
    </w:p>
    <w:p w:rsidR="00196CDD" w:rsidRPr="00196CDD" w:rsidRDefault="00196CDD" w:rsidP="00196CDD">
      <w:pPr>
        <w:shd w:val="clear" w:color="auto" w:fill="BFBFBF" w:themeFill="background1" w:themeFillShade="BF"/>
        <w:rPr>
          <w:rFonts w:ascii="Arial" w:hAnsi="Arial" w:cs="Arial"/>
          <w:b/>
          <w:szCs w:val="24"/>
        </w:rPr>
      </w:pPr>
      <w:r>
        <w:rPr>
          <w:rFonts w:ascii="Arial" w:hAnsi="Arial" w:cs="Arial"/>
          <w:b/>
          <w:szCs w:val="24"/>
        </w:rPr>
        <w:t>Local Lockdowns</w:t>
      </w:r>
    </w:p>
    <w:p w:rsidR="00196CDD" w:rsidRPr="00196CDD" w:rsidRDefault="00C75847" w:rsidP="00196CDD">
      <w:pPr>
        <w:pStyle w:val="ListParagraph"/>
        <w:numPr>
          <w:ilvl w:val="0"/>
          <w:numId w:val="25"/>
        </w:numPr>
        <w:contextualSpacing/>
        <w:rPr>
          <w:rFonts w:ascii="Arial" w:hAnsi="Arial" w:cs="Arial"/>
          <w:sz w:val="22"/>
          <w:szCs w:val="22"/>
        </w:rPr>
      </w:pPr>
      <w:hyperlink r:id="rId16" w:history="1">
        <w:r w:rsidR="00196CDD" w:rsidRPr="00196CDD">
          <w:rPr>
            <w:rStyle w:val="Hyperlink"/>
            <w:rFonts w:ascii="Arial" w:hAnsi="Arial" w:cs="Arial"/>
            <w:sz w:val="22"/>
            <w:szCs w:val="22"/>
          </w:rPr>
          <w:t>New powers</w:t>
        </w:r>
      </w:hyperlink>
      <w:r w:rsidR="00196CDD" w:rsidRPr="00196CDD">
        <w:rPr>
          <w:rFonts w:ascii="Arial" w:hAnsi="Arial" w:cs="Arial"/>
          <w:sz w:val="22"/>
          <w:szCs w:val="22"/>
        </w:rPr>
        <w:t xml:space="preserve"> are to be granted to local authorities to help them respond to local COVID-19 outbreaks. Councils will be able to order immediate closures of public buildings, order mass testing, ban events, or shut down sectors of the local economy. Powers will also be put in place to limit school openings to specific year groups, and restrict travel to key workers only. This news comes as areas such as Leeds and Lancashire anticipate the implementation of </w:t>
      </w:r>
      <w:hyperlink r:id="rId17" w:history="1">
        <w:r w:rsidR="00196CDD" w:rsidRPr="00196CDD">
          <w:rPr>
            <w:rStyle w:val="Hyperlink"/>
            <w:rFonts w:ascii="Arial" w:hAnsi="Arial" w:cs="Arial"/>
            <w:sz w:val="22"/>
            <w:szCs w:val="22"/>
          </w:rPr>
          <w:t>further lockdown restrictions</w:t>
        </w:r>
      </w:hyperlink>
      <w:r w:rsidR="00196CDD" w:rsidRPr="00196CDD">
        <w:rPr>
          <w:rFonts w:ascii="Arial" w:hAnsi="Arial" w:cs="Arial"/>
          <w:sz w:val="22"/>
          <w:szCs w:val="22"/>
        </w:rPr>
        <w:t xml:space="preserve">. </w:t>
      </w:r>
    </w:p>
    <w:p w:rsidR="009F022D" w:rsidRDefault="009F022D" w:rsidP="009F022D">
      <w:pPr>
        <w:pBdr>
          <w:top w:val="nil"/>
          <w:left w:val="nil"/>
          <w:bottom w:val="nil"/>
          <w:right w:val="nil"/>
          <w:between w:val="nil"/>
        </w:pBdr>
        <w:rPr>
          <w:b/>
          <w:color w:val="008DA8"/>
          <w:sz w:val="22"/>
          <w:szCs w:val="22"/>
        </w:rPr>
      </w:pPr>
    </w:p>
    <w:p w:rsidR="009F022D" w:rsidRDefault="009F022D" w:rsidP="009F022D">
      <w:pPr>
        <w:pBdr>
          <w:top w:val="nil"/>
          <w:left w:val="nil"/>
          <w:bottom w:val="nil"/>
          <w:right w:val="nil"/>
          <w:between w:val="nil"/>
        </w:pBdr>
        <w:shd w:val="clear" w:color="auto" w:fill="BFBFBF" w:themeFill="background1" w:themeFillShade="BF"/>
        <w:rPr>
          <w:rFonts w:ascii="Arial" w:hAnsi="Arial" w:cs="Arial"/>
          <w:b/>
          <w:szCs w:val="24"/>
        </w:rPr>
      </w:pPr>
      <w:r>
        <w:rPr>
          <w:rFonts w:ascii="Arial" w:hAnsi="Arial" w:cs="Arial"/>
          <w:b/>
          <w:szCs w:val="24"/>
        </w:rPr>
        <w:t>Testing</w:t>
      </w:r>
    </w:p>
    <w:p w:rsidR="009F022D" w:rsidRDefault="009F022D" w:rsidP="009F022D">
      <w:pPr>
        <w:pStyle w:val="ListParagraph"/>
        <w:numPr>
          <w:ilvl w:val="0"/>
          <w:numId w:val="26"/>
        </w:numPr>
        <w:pBdr>
          <w:top w:val="nil"/>
          <w:left w:val="nil"/>
          <w:bottom w:val="nil"/>
          <w:right w:val="nil"/>
          <w:between w:val="nil"/>
        </w:pBdr>
        <w:contextualSpacing/>
        <w:rPr>
          <w:rFonts w:ascii="Arial" w:hAnsi="Arial" w:cs="Arial"/>
          <w:sz w:val="22"/>
          <w:szCs w:val="22"/>
        </w:rPr>
      </w:pPr>
      <w:r w:rsidRPr="009F022D">
        <w:rPr>
          <w:rFonts w:ascii="Arial" w:hAnsi="Arial" w:cs="Arial"/>
          <w:sz w:val="22"/>
          <w:szCs w:val="22"/>
        </w:rPr>
        <w:t xml:space="preserve">The government has announced the roll out of </w:t>
      </w:r>
      <w:hyperlink r:id="rId18" w:history="1">
        <w:r w:rsidRPr="009F022D">
          <w:rPr>
            <w:rStyle w:val="Hyperlink"/>
            <w:rFonts w:ascii="Arial" w:hAnsi="Arial" w:cs="Arial"/>
            <w:sz w:val="22"/>
            <w:szCs w:val="22"/>
          </w:rPr>
          <w:t>two new rapid COVID-19 tests</w:t>
        </w:r>
      </w:hyperlink>
      <w:r w:rsidRPr="009F022D">
        <w:rPr>
          <w:rFonts w:ascii="Arial" w:hAnsi="Arial" w:cs="Arial"/>
          <w:sz w:val="22"/>
          <w:szCs w:val="22"/>
        </w:rPr>
        <w:t xml:space="preserve"> ahead of winter. The tests allow the virus to be detected in just 90 minutes and will be made available in NHS hospitals, care homes, schools and labs.</w:t>
      </w:r>
    </w:p>
    <w:p w:rsidR="00C75847" w:rsidRDefault="00C75847" w:rsidP="00C75847">
      <w:pPr>
        <w:pBdr>
          <w:top w:val="nil"/>
          <w:left w:val="nil"/>
          <w:bottom w:val="nil"/>
          <w:right w:val="nil"/>
          <w:between w:val="nil"/>
        </w:pBdr>
        <w:contextualSpacing/>
        <w:rPr>
          <w:rFonts w:ascii="Arial" w:hAnsi="Arial" w:cs="Arial"/>
          <w:sz w:val="22"/>
          <w:szCs w:val="22"/>
        </w:rPr>
      </w:pPr>
    </w:p>
    <w:p w:rsidR="00C75847" w:rsidRPr="00C75847" w:rsidRDefault="00C75847" w:rsidP="00C75847">
      <w:pPr>
        <w:pBdr>
          <w:top w:val="nil"/>
          <w:left w:val="nil"/>
          <w:bottom w:val="nil"/>
          <w:right w:val="nil"/>
          <w:between w:val="nil"/>
        </w:pBdr>
        <w:shd w:val="clear" w:color="auto" w:fill="BFBFBF" w:themeFill="background1" w:themeFillShade="BF"/>
        <w:contextualSpacing/>
        <w:rPr>
          <w:rFonts w:ascii="Arial" w:hAnsi="Arial" w:cs="Arial"/>
          <w:b/>
          <w:szCs w:val="24"/>
        </w:rPr>
      </w:pPr>
      <w:r w:rsidRPr="00C75847">
        <w:rPr>
          <w:rFonts w:ascii="Arial" w:hAnsi="Arial" w:cs="Arial"/>
          <w:b/>
          <w:szCs w:val="24"/>
        </w:rPr>
        <w:t>Foundation Stage Forum</w:t>
      </w:r>
    </w:p>
    <w:p w:rsidR="00C75847" w:rsidRP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 xml:space="preserve">Welcome to the August FSF newsletter. </w:t>
      </w:r>
    </w:p>
    <w:p w:rsid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 xml:space="preserve">The sun has been shining and we hope you will find time to take a moment for yourself during August.  </w:t>
      </w:r>
    </w:p>
    <w:p w:rsidR="00C75847" w:rsidRPr="00C75847" w:rsidRDefault="00C75847" w:rsidP="00C75847">
      <w:pPr>
        <w:pStyle w:val="NormalWeb"/>
        <w:spacing w:before="0" w:beforeAutospacing="0" w:after="0" w:afterAutospacing="0"/>
        <w:rPr>
          <w:rFonts w:ascii="Helvetica" w:hAnsi="Helvetica"/>
          <w:sz w:val="23"/>
          <w:szCs w:val="23"/>
        </w:rPr>
      </w:pPr>
    </w:p>
    <w:p w:rsid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Uncertainty is all around us, and it can be hard to find a direction for our practice, our settings or classrooms, and our children's learning. Perhaps this is the time to reflect on what we</w:t>
      </w:r>
      <w:r w:rsidRPr="00C75847">
        <w:rPr>
          <w:rStyle w:val="Emphasis"/>
          <w:rFonts w:ascii="Helvetica" w:hAnsi="Helvetica"/>
          <w:sz w:val="23"/>
          <w:szCs w:val="23"/>
        </w:rPr>
        <w:t> do</w:t>
      </w:r>
      <w:r w:rsidRPr="00C75847">
        <w:rPr>
          <w:rFonts w:ascii="Helvetica" w:hAnsi="Helvetica"/>
          <w:sz w:val="23"/>
          <w:szCs w:val="23"/>
        </w:rPr>
        <w:t xml:space="preserve"> know rather than worrying about what we can't control. We can be sure of our own pedagogy and our knowledge about how children learn, at whatever stage or age we are working with. This can form the basis of how we can adapt and be flexible to the needs of children and their families, and make any new changes and guidelines work for our learning communities.  </w:t>
      </w:r>
    </w:p>
    <w:p w:rsidR="00C75847" w:rsidRPr="00C75847" w:rsidRDefault="00C75847" w:rsidP="00C75847">
      <w:pPr>
        <w:pStyle w:val="NormalWeb"/>
        <w:spacing w:before="0" w:beforeAutospacing="0" w:after="0" w:afterAutospacing="0"/>
        <w:rPr>
          <w:rFonts w:ascii="Helvetica" w:hAnsi="Helvetica"/>
          <w:sz w:val="23"/>
          <w:szCs w:val="23"/>
        </w:rPr>
      </w:pPr>
    </w:p>
    <w:p w:rsidR="00C75847" w:rsidRP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In the Early Years sector, a report commissioned by The Sutton Trust called </w:t>
      </w:r>
      <w:hyperlink r:id="rId19" w:tgtFrame="_blank" w:history="1">
        <w:r>
          <w:rPr>
            <w:rStyle w:val="Hyperlink"/>
            <w:rFonts w:ascii="Helvetica" w:hAnsi="Helvetica"/>
            <w:color w:val="3D6594"/>
            <w:sz w:val="21"/>
            <w:szCs w:val="21"/>
          </w:rPr>
          <w:t>Getting the Balance Right: Quality and Quantity in Early Education and Childcare </w:t>
        </w:r>
      </w:hyperlink>
      <w:r>
        <w:rPr>
          <w:rFonts w:ascii="Helvetica" w:hAnsi="Helvetica"/>
          <w:color w:val="333333"/>
          <w:sz w:val="23"/>
          <w:szCs w:val="23"/>
        </w:rPr>
        <w:t> </w:t>
      </w:r>
      <w:r w:rsidRPr="00C75847">
        <w:rPr>
          <w:rFonts w:ascii="Helvetica" w:hAnsi="Helvetica"/>
          <w:sz w:val="23"/>
          <w:szCs w:val="23"/>
        </w:rPr>
        <w:t>has recently been published. Authored by Beatrice Merrick, Chief Executive of Early Education and Nathan Archer, an Associate at Early Education, it examines the tug-of-war between affordable, available and flexible childcare and high-quality early years provision offered by well-qualified, well-valued educators. It confirms the findings of </w:t>
      </w:r>
      <w:hyperlink r:id="rId20" w:tgtFrame="_blank" w:history="1">
        <w:r>
          <w:rPr>
            <w:rStyle w:val="Hyperlink"/>
            <w:rFonts w:ascii="Helvetica" w:hAnsi="Helvetica"/>
            <w:color w:val="3D6594"/>
            <w:sz w:val="21"/>
            <w:szCs w:val="21"/>
          </w:rPr>
          <w:t>Steps to Sustainability</w:t>
        </w:r>
      </w:hyperlink>
      <w:r>
        <w:rPr>
          <w:rFonts w:ascii="Helvetica" w:hAnsi="Helvetica"/>
          <w:color w:val="333333"/>
          <w:sz w:val="23"/>
          <w:szCs w:val="23"/>
        </w:rPr>
        <w:t xml:space="preserve">, </w:t>
      </w:r>
      <w:r w:rsidRPr="00C75847">
        <w:rPr>
          <w:rFonts w:ascii="Helvetica" w:hAnsi="Helvetica"/>
          <w:sz w:val="23"/>
          <w:szCs w:val="23"/>
        </w:rPr>
        <w:t>a report commissioned by the APPG for Childcare and Early Education. The APPG is sponsored by the Foundation Stage Forum, Cache, National Day Nurseries Association, The Early Years Alliance and Tops Day Nurseries, and it now has a new Chair.</w:t>
      </w:r>
      <w:r>
        <w:rPr>
          <w:rFonts w:ascii="Helvetica" w:hAnsi="Helvetica"/>
          <w:color w:val="333333"/>
          <w:sz w:val="23"/>
          <w:szCs w:val="23"/>
        </w:rPr>
        <w:t xml:space="preserve"> </w:t>
      </w:r>
      <w:hyperlink r:id="rId21" w:history="1">
        <w:r>
          <w:rPr>
            <w:rStyle w:val="Hyperlink"/>
            <w:rFonts w:ascii="Helvetica" w:hAnsi="Helvetica"/>
            <w:sz w:val="23"/>
            <w:szCs w:val="23"/>
          </w:rPr>
          <w:t>Steve Brine</w:t>
        </w:r>
      </w:hyperlink>
      <w:r>
        <w:rPr>
          <w:rFonts w:ascii="Helvetica" w:hAnsi="Helvetica"/>
          <w:color w:val="333333"/>
          <w:sz w:val="23"/>
          <w:szCs w:val="23"/>
        </w:rPr>
        <w:t>, </w:t>
      </w:r>
      <w:r w:rsidRPr="00C75847">
        <w:rPr>
          <w:rFonts w:ascii="Helvetica" w:hAnsi="Helvetica"/>
          <w:sz w:val="23"/>
          <w:szCs w:val="23"/>
        </w:rPr>
        <w:t xml:space="preserve">Conservative MP for Winchester and Chandler's Ford, takes over from Tulip </w:t>
      </w:r>
      <w:proofErr w:type="spellStart"/>
      <w:r w:rsidRPr="00C75847">
        <w:rPr>
          <w:rFonts w:ascii="Helvetica" w:hAnsi="Helvetica"/>
          <w:sz w:val="23"/>
          <w:szCs w:val="23"/>
        </w:rPr>
        <w:t>Siddiq</w:t>
      </w:r>
      <w:proofErr w:type="spellEnd"/>
      <w:r w:rsidRPr="00C75847">
        <w:rPr>
          <w:rFonts w:ascii="Helvetica" w:hAnsi="Helvetica"/>
          <w:sz w:val="23"/>
          <w:szCs w:val="23"/>
        </w:rPr>
        <w:t xml:space="preserve">. He will be working with the early years APPG to highlight the many challenges facing the sector.  </w:t>
      </w:r>
    </w:p>
    <w:p w:rsidR="00C75847" w:rsidRP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 xml:space="preserve">The Social Mobility Commission has </w:t>
      </w:r>
      <w:hyperlink r:id="rId22" w:history="1">
        <w:r>
          <w:rPr>
            <w:rStyle w:val="Hyperlink"/>
            <w:rFonts w:ascii="Helvetica" w:hAnsi="Helvetica"/>
            <w:sz w:val="23"/>
            <w:szCs w:val="23"/>
          </w:rPr>
          <w:t>published a report</w:t>
        </w:r>
      </w:hyperlink>
      <w:r>
        <w:rPr>
          <w:rFonts w:ascii="Helvetica" w:hAnsi="Helvetica"/>
          <w:color w:val="333333"/>
          <w:sz w:val="23"/>
          <w:szCs w:val="23"/>
        </w:rPr>
        <w:t xml:space="preserve"> </w:t>
      </w:r>
      <w:r w:rsidRPr="00C75847">
        <w:rPr>
          <w:rFonts w:ascii="Helvetica" w:hAnsi="Helvetica"/>
          <w:sz w:val="23"/>
          <w:szCs w:val="23"/>
        </w:rPr>
        <w:t xml:space="preserve">highlighting the crisis in the Early Years workforce, stating that it is 'underpaid, overworked and undervalued'. It seems there is a common theme underlying all the reports mentioned here this month: that policy makers need to recognise the impact of early life experiences on the adults children become, and therefore value the vital work early years educators do with our very young children to prepare them for their future.  </w:t>
      </w:r>
    </w:p>
    <w:p w:rsid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 xml:space="preserve">As headlines talk about the nation choosing between keeping open pubs or schools, the Children's Commissioner Anne </w:t>
      </w:r>
      <w:proofErr w:type="spellStart"/>
      <w:r w:rsidRPr="00C75847">
        <w:rPr>
          <w:rFonts w:ascii="Helvetica" w:hAnsi="Helvetica"/>
          <w:sz w:val="23"/>
          <w:szCs w:val="23"/>
        </w:rPr>
        <w:t>Longfield</w:t>
      </w:r>
      <w:proofErr w:type="spellEnd"/>
      <w:r w:rsidRPr="00C75847">
        <w:rPr>
          <w:rFonts w:ascii="Helvetica" w:hAnsi="Helvetica"/>
          <w:sz w:val="23"/>
          <w:szCs w:val="23"/>
        </w:rPr>
        <w:t xml:space="preserve"> has published a</w:t>
      </w:r>
      <w:r>
        <w:rPr>
          <w:rFonts w:ascii="Helvetica" w:hAnsi="Helvetica"/>
          <w:color w:val="333333"/>
          <w:sz w:val="23"/>
          <w:szCs w:val="23"/>
        </w:rPr>
        <w:t xml:space="preserve"> </w:t>
      </w:r>
      <w:hyperlink r:id="rId23" w:history="1">
        <w:r>
          <w:rPr>
            <w:rStyle w:val="Hyperlink"/>
            <w:rFonts w:ascii="Helvetica" w:hAnsi="Helvetica"/>
            <w:sz w:val="23"/>
            <w:szCs w:val="23"/>
          </w:rPr>
          <w:t xml:space="preserve">briefing </w:t>
        </w:r>
      </w:hyperlink>
      <w:r w:rsidRPr="00C75847">
        <w:rPr>
          <w:rFonts w:ascii="Helvetica" w:hAnsi="Helvetica"/>
          <w:sz w:val="23"/>
          <w:szCs w:val="23"/>
        </w:rPr>
        <w:t xml:space="preserve">stating that children must be put first in the event of future local or national lockdowns.  </w:t>
      </w:r>
    </w:p>
    <w:p w:rsidR="00C75847" w:rsidRPr="00C75847" w:rsidRDefault="00C75847" w:rsidP="00C75847">
      <w:pPr>
        <w:pStyle w:val="NormalWeb"/>
        <w:spacing w:before="0" w:beforeAutospacing="0" w:after="0" w:afterAutospacing="0"/>
        <w:rPr>
          <w:rFonts w:ascii="Helvetica" w:hAnsi="Helvetica"/>
          <w:sz w:val="23"/>
          <w:szCs w:val="23"/>
        </w:rPr>
      </w:pPr>
    </w:p>
    <w:p w:rsidR="00C75847" w:rsidRPr="00C75847" w:rsidRDefault="00C75847" w:rsidP="00C75847">
      <w:pPr>
        <w:pStyle w:val="NormalWeb"/>
        <w:spacing w:before="0" w:beforeAutospacing="0" w:after="0" w:afterAutospacing="0"/>
        <w:rPr>
          <w:rFonts w:ascii="Helvetica" w:hAnsi="Helvetica"/>
          <w:sz w:val="23"/>
          <w:szCs w:val="23"/>
        </w:rPr>
      </w:pPr>
      <w:r w:rsidRPr="00C75847">
        <w:rPr>
          <w:rFonts w:ascii="Helvetica" w:hAnsi="Helvetica"/>
          <w:sz w:val="23"/>
          <w:szCs w:val="23"/>
        </w:rPr>
        <w:t xml:space="preserve">We wait to see what September brings. </w:t>
      </w:r>
    </w:p>
    <w:p w:rsidR="00C75847" w:rsidRPr="00C75847" w:rsidRDefault="00C75847" w:rsidP="00C75847">
      <w:pPr>
        <w:pBdr>
          <w:top w:val="nil"/>
          <w:left w:val="nil"/>
          <w:bottom w:val="nil"/>
          <w:right w:val="nil"/>
          <w:between w:val="nil"/>
        </w:pBdr>
        <w:contextualSpacing/>
        <w:rPr>
          <w:rFonts w:ascii="Arial" w:hAnsi="Arial" w:cs="Arial"/>
          <w:sz w:val="22"/>
          <w:szCs w:val="22"/>
        </w:rPr>
      </w:pPr>
    </w:p>
    <w:p w:rsidR="002C3643" w:rsidRPr="00196CDD" w:rsidRDefault="002C3643" w:rsidP="002C3643">
      <w:pPr>
        <w:pStyle w:val="gem-c-lead-paragraph"/>
        <w:rPr>
          <w:rFonts w:ascii="Arial" w:hAnsi="Arial" w:cs="Arial"/>
          <w:sz w:val="22"/>
          <w:szCs w:val="22"/>
          <w:lang w:val="en"/>
        </w:rPr>
      </w:pPr>
    </w:p>
    <w:p w:rsidR="002C3643" w:rsidRPr="00D1696F" w:rsidRDefault="002C3643" w:rsidP="002C3643">
      <w:pPr>
        <w:spacing w:before="100" w:beforeAutospacing="1" w:after="100" w:afterAutospacing="1"/>
        <w:ind w:left="135"/>
        <w:rPr>
          <w:rFonts w:ascii="Arial" w:hAnsi="Arial" w:cs="Arial"/>
          <w:color w:val="333333"/>
          <w:sz w:val="22"/>
          <w:szCs w:val="22"/>
          <w:lang w:val="en" w:eastAsia="en-GB"/>
        </w:rPr>
      </w:pPr>
    </w:p>
    <w:p w:rsidR="00D1696F" w:rsidRDefault="00D1696F" w:rsidP="00D1696F">
      <w:pPr>
        <w:rPr>
          <w:rFonts w:ascii="Arial" w:hAnsi="Arial" w:cs="Arial"/>
          <w:sz w:val="22"/>
          <w:szCs w:val="22"/>
        </w:rPr>
      </w:pPr>
    </w:p>
    <w:p w:rsidR="00D1696F" w:rsidRPr="00D1696F" w:rsidRDefault="00D1696F" w:rsidP="00D1696F">
      <w:pPr>
        <w:rPr>
          <w:rFonts w:ascii="Arial" w:hAnsi="Arial" w:cs="Arial"/>
          <w:sz w:val="22"/>
          <w:szCs w:val="22"/>
        </w:rPr>
      </w:pPr>
    </w:p>
    <w:sectPr w:rsidR="00D1696F" w:rsidRPr="00D1696F" w:rsidSect="00A57E2D">
      <w:headerReference w:type="default" r:id="rId24"/>
      <w:headerReference w:type="first" r:id="rId2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DD" w:rsidRDefault="00196CDD">
      <w:r>
        <w:separator/>
      </w:r>
    </w:p>
  </w:endnote>
  <w:endnote w:type="continuationSeparator" w:id="0">
    <w:p w:rsidR="00196CDD" w:rsidRDefault="00196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DD" w:rsidRDefault="00196CDD">
      <w:r>
        <w:separator/>
      </w:r>
    </w:p>
  </w:footnote>
  <w:footnote w:type="continuationSeparator" w:id="0">
    <w:p w:rsidR="00196CDD" w:rsidRDefault="00196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DD" w:rsidRDefault="00196CDD" w:rsidP="000776F6">
    <w:pPr>
      <w:pStyle w:val="Header"/>
      <w:ind w:left="-142"/>
      <w:jc w:val="right"/>
      <w:rPr>
        <w:sz w:val="32"/>
      </w:rPr>
    </w:pPr>
    <w:r>
      <w:rPr>
        <w:noProof/>
        <w:sz w:val="32"/>
        <w:lang w:eastAsia="en-GB"/>
      </w:rPr>
      <w:drawing>
        <wp:inline distT="0" distB="0" distL="0" distR="0">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DD" w:rsidRDefault="00196CDD">
    <w:pPr>
      <w:pStyle w:val="Header"/>
      <w:ind w:left="-142"/>
    </w:pPr>
    <w:r>
      <w:rPr>
        <w:noProof/>
        <w:sz w:val="32"/>
        <w:lang w:eastAsia="en-GB"/>
      </w:rPr>
      <w:drawing>
        <wp:inline distT="0" distB="0" distL="0" distR="0">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036C34"/>
    <w:multiLevelType w:val="hybridMultilevel"/>
    <w:tmpl w:val="667ACFCE"/>
    <w:lvl w:ilvl="0" w:tplc="ED2EA2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FBC40CB"/>
    <w:multiLevelType w:val="hybridMultilevel"/>
    <w:tmpl w:val="F118ACC8"/>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3D04F4"/>
    <w:multiLevelType w:val="hybridMultilevel"/>
    <w:tmpl w:val="59F8E6C4"/>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11C627F"/>
    <w:multiLevelType w:val="hybridMultilevel"/>
    <w:tmpl w:val="1B3C31F6"/>
    <w:lvl w:ilvl="0" w:tplc="8C2CED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64A1A95"/>
    <w:multiLevelType w:val="hybridMultilevel"/>
    <w:tmpl w:val="60FAE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56FA740B"/>
    <w:multiLevelType w:val="multilevel"/>
    <w:tmpl w:val="3F48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F76EA3"/>
    <w:multiLevelType w:val="multilevel"/>
    <w:tmpl w:val="577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24">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6A7DA3"/>
    <w:multiLevelType w:val="multilevel"/>
    <w:tmpl w:val="56F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BE1B8A"/>
    <w:multiLevelType w:val="multilevel"/>
    <w:tmpl w:val="882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23"/>
  </w:num>
  <w:num w:numId="4">
    <w:abstractNumId w:val="13"/>
  </w:num>
  <w:num w:numId="5">
    <w:abstractNumId w:val="20"/>
  </w:num>
  <w:num w:numId="6">
    <w:abstractNumId w:val="12"/>
  </w:num>
  <w:num w:numId="7">
    <w:abstractNumId w:val="0"/>
  </w:num>
  <w:num w:numId="8">
    <w:abstractNumId w:val="4"/>
  </w:num>
  <w:num w:numId="9">
    <w:abstractNumId w:val="24"/>
  </w:num>
  <w:num w:numId="10">
    <w:abstractNumId w:val="3"/>
  </w:num>
  <w:num w:numId="11">
    <w:abstractNumId w:val="2"/>
  </w:num>
  <w:num w:numId="12">
    <w:abstractNumId w:val="21"/>
  </w:num>
  <w:num w:numId="13">
    <w:abstractNumId w:val="17"/>
  </w:num>
  <w:num w:numId="14">
    <w:abstractNumId w:val="9"/>
  </w:num>
  <w:num w:numId="15">
    <w:abstractNumId w:val="10"/>
  </w:num>
  <w:num w:numId="16">
    <w:abstractNumId w:val="8"/>
  </w:num>
  <w:num w:numId="17">
    <w:abstractNumId w:val="11"/>
  </w:num>
  <w:num w:numId="18">
    <w:abstractNumId w:val="6"/>
  </w:num>
  <w:num w:numId="19">
    <w:abstractNumId w:val="18"/>
  </w:num>
  <w:num w:numId="20">
    <w:abstractNumId w:val="26"/>
  </w:num>
  <w:num w:numId="21">
    <w:abstractNumId w:val="22"/>
  </w:num>
  <w:num w:numId="22">
    <w:abstractNumId w:val="25"/>
  </w:num>
  <w:num w:numId="23">
    <w:abstractNumId w:val="19"/>
  </w:num>
  <w:num w:numId="24">
    <w:abstractNumId w:val="15"/>
  </w:num>
  <w:num w:numId="25">
    <w:abstractNumId w:val="14"/>
  </w:num>
  <w:num w:numId="26">
    <w:abstractNumId w:val="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D326C"/>
    <w:rsid w:val="00135CEF"/>
    <w:rsid w:val="00174827"/>
    <w:rsid w:val="001954F6"/>
    <w:rsid w:val="00196CDD"/>
    <w:rsid w:val="002519A9"/>
    <w:rsid w:val="002930FA"/>
    <w:rsid w:val="002C3643"/>
    <w:rsid w:val="00376B51"/>
    <w:rsid w:val="00380098"/>
    <w:rsid w:val="003D3E96"/>
    <w:rsid w:val="003F3DBC"/>
    <w:rsid w:val="0046015F"/>
    <w:rsid w:val="0047032B"/>
    <w:rsid w:val="00474C62"/>
    <w:rsid w:val="0058009B"/>
    <w:rsid w:val="00590C0A"/>
    <w:rsid w:val="005A71E0"/>
    <w:rsid w:val="005F00CB"/>
    <w:rsid w:val="006103EC"/>
    <w:rsid w:val="006C52DE"/>
    <w:rsid w:val="00723482"/>
    <w:rsid w:val="007E18D8"/>
    <w:rsid w:val="00815485"/>
    <w:rsid w:val="00896E1E"/>
    <w:rsid w:val="008F4F04"/>
    <w:rsid w:val="00901A06"/>
    <w:rsid w:val="00914F7A"/>
    <w:rsid w:val="009F022D"/>
    <w:rsid w:val="00A04BCB"/>
    <w:rsid w:val="00A2202C"/>
    <w:rsid w:val="00A57E2D"/>
    <w:rsid w:val="00A80388"/>
    <w:rsid w:val="00A84CC9"/>
    <w:rsid w:val="00AA31E1"/>
    <w:rsid w:val="00AB00C7"/>
    <w:rsid w:val="00B25FEC"/>
    <w:rsid w:val="00B774B2"/>
    <w:rsid w:val="00BD3A56"/>
    <w:rsid w:val="00C7178D"/>
    <w:rsid w:val="00C75847"/>
    <w:rsid w:val="00CC009C"/>
    <w:rsid w:val="00D1696F"/>
    <w:rsid w:val="00D24509"/>
    <w:rsid w:val="00D844FD"/>
    <w:rsid w:val="00D868BC"/>
    <w:rsid w:val="00E03629"/>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protect-eu.mimecast.com/s/TepTCLgNgUPxgRjUqp1dV?domain=engage.apprenticeships.gov.uk" TargetMode="External"/><Relationship Id="rId18" Type="http://schemas.openxmlformats.org/officeDocument/2006/relationships/hyperlink" Target="https://www.gov.uk/government/news/roll-out-of-2-new-rapid-coronavirus-tests-ahead-of-winter"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stevebrine.com/news/mp-chair-early-years-group" TargetMode="External"/><Relationship Id="rId7" Type="http://schemas.openxmlformats.org/officeDocument/2006/relationships/endnotes" Target="endnotes.xml"/><Relationship Id="rId12" Type="http://schemas.openxmlformats.org/officeDocument/2006/relationships/hyperlink" Target="https://www.nurseryworld.co.uk/news/article/early-years-employers-urged-to-hire-apprentices%20%20" TargetMode="External"/><Relationship Id="rId17" Type="http://schemas.openxmlformats.org/officeDocument/2006/relationships/hyperlink" Target="https://www.theguardian.com/world/2020/aug/06/preston-faces-fresh-coronavirus-lockdown-health-official-say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telegraph.co.uk/politics/2020/08/04/councilscan-demolish-contaminated-buildings-new-powers-stop/" TargetMode="External"/><Relationship Id="rId20" Type="http://schemas.openxmlformats.org/officeDocument/2006/relationships/hyperlink" Target="https://connectpa.co.uk/wp-content/uploads/2019/07/Steps-to-sustainability-report.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rotect-eu.mimecast.com/s/59nECNxPxINKQ0lHRlibD?domain=gov.uk" TargetMode="External"/><Relationship Id="rId23" Type="http://schemas.openxmlformats.org/officeDocument/2006/relationships/hyperlink" Target="https://www.childrenscommissioner.gov.uk/wp-content/uploads/2020/08/cco-putting-children-first-in-future-lockdowns.pdf" TargetMode="External"/><Relationship Id="rId10" Type="http://schemas.openxmlformats.org/officeDocument/2006/relationships/image" Target="media/image2.emf"/><Relationship Id="rId19" Type="http://schemas.openxmlformats.org/officeDocument/2006/relationships/hyperlink" Target="https://www.suttontrust.com/our-research/getting-the-balance-right/" TargetMode="External"/><Relationship Id="rId4" Type="http://schemas.openxmlformats.org/officeDocument/2006/relationships/settings" Target="settings.xml"/><Relationship Id="rId9" Type="http://schemas.openxmlformats.org/officeDocument/2006/relationships/package" Target="embeddings/Microsoft_PowerPoint_Presentation1.pptx"/><Relationship Id="rId14" Type="http://schemas.openxmlformats.org/officeDocument/2006/relationships/hyperlink" Target="https://protect-eu.mimecast.com/s/cqdwCKOMOUqgY2EhMsphG?domain=engage.apprenticeships.gov.uk" TargetMode="External"/><Relationship Id="rId22" Type="http://schemas.openxmlformats.org/officeDocument/2006/relationships/hyperlink" Target="https://www.gov.uk/government/news/stability-of-the-early-years-workforce-in-england-repor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67</TotalTime>
  <Pages>3</Pages>
  <Words>962</Words>
  <Characters>6529</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7477</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2020-08-10T12:40:00Z</dcterms:created>
  <dcterms:modified xsi:type="dcterms:W3CDTF">2020-08-12T11:56:00Z</dcterms:modified>
</cp:coreProperties>
</file>