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168C" w14:textId="0DADE71B" w:rsidR="00025F98" w:rsidRDefault="00EF4985" w:rsidP="00812728">
      <w:pPr>
        <w:pStyle w:val="Heading1"/>
        <w:numPr>
          <w:ilvl w:val="0"/>
          <w:numId w:val="0"/>
        </w:numPr>
        <w:ind w:left="432"/>
        <w:jc w:val="center"/>
        <w:rPr>
          <w:rFonts w:ascii="Arial" w:hAnsi="Arial" w:cs="Arial"/>
          <w:color w:val="000000" w:themeColor="text1"/>
        </w:rPr>
      </w:pPr>
      <w:r>
        <w:rPr>
          <w:rFonts w:ascii="Arial" w:hAnsi="Arial" w:cs="Arial"/>
          <w:color w:val="000000" w:themeColor="text1"/>
        </w:rPr>
        <w:t>Approval of Offsite Visits</w:t>
      </w:r>
    </w:p>
    <w:p w14:paraId="6B9025CB" w14:textId="71A55A03" w:rsidR="00EF4985" w:rsidRPr="00E01472" w:rsidRDefault="00EF4985" w:rsidP="008F1D92">
      <w:pPr>
        <w:spacing w:before="240" w:afterLines="40" w:after="96"/>
        <w:jc w:val="both"/>
        <w:rPr>
          <w:bCs/>
          <w:color w:val="0000FF"/>
          <w:u w:val="single"/>
        </w:rPr>
      </w:pPr>
      <w:r w:rsidRPr="00E01472">
        <w:rPr>
          <w:bCs/>
        </w:rPr>
        <w:t xml:space="preserve">In approving </w:t>
      </w:r>
      <w:proofErr w:type="gramStart"/>
      <w:r w:rsidRPr="00E01472">
        <w:rPr>
          <w:bCs/>
        </w:rPr>
        <w:t>visits</w:t>
      </w:r>
      <w:proofErr w:type="gramEnd"/>
      <w:r w:rsidRPr="00E01472">
        <w:rPr>
          <w:bCs/>
        </w:rPr>
        <w:t xml:space="preserve"> the Head of Establishment and EVC should ensure that the visit leader has been appropriately inducted/trained, and is competent to lead the visit</w:t>
      </w:r>
      <w:r>
        <w:rPr>
          <w:bCs/>
        </w:rPr>
        <w:t>.</w:t>
      </w:r>
    </w:p>
    <w:p w14:paraId="1406C1FA" w14:textId="00CCB9C8" w:rsidR="00EF4985" w:rsidRPr="00E01472" w:rsidRDefault="00EF4985" w:rsidP="00EF4985">
      <w:pPr>
        <w:spacing w:afterLines="40" w:after="96"/>
        <w:jc w:val="both"/>
        <w:rPr>
          <w:bCs/>
        </w:rPr>
      </w:pPr>
      <w:r w:rsidRPr="00E01472">
        <w:rPr>
          <w:b/>
          <w:bCs/>
          <w:color w:val="000000"/>
          <w:lang w:eastAsia="en-GB"/>
        </w:rPr>
        <w:t>'Ad-hoc' activities</w:t>
      </w:r>
      <w:r w:rsidRPr="00E01472">
        <w:rPr>
          <w:color w:val="000000"/>
          <w:lang w:eastAsia="en-GB"/>
        </w:rPr>
        <w:t xml:space="preserve">: Where there are local activities that are a planned part of the curriculum but are dependent upon the right conditions on the day, then the visit leader should sign out before departure leaving relevant information with the base contact, for example using the ‘Sign Out’ sheet in EVOLVE resources or the Local Trips Module on Evolve. Such activities must be addressed in the school policy with a generic management plan in place. </w:t>
      </w:r>
      <w:r w:rsidRPr="00E01472">
        <w:rPr>
          <w:b/>
          <w:bCs/>
        </w:rPr>
        <w:t>All other visits:</w:t>
      </w:r>
      <w:r w:rsidRPr="00E01472">
        <w:rPr>
          <w:bCs/>
        </w:rPr>
        <w:t xml:space="preserve"> It is recommended that all visits are entered onto EVOLVE, in order to aid planning and reduce bureaucracy.</w:t>
      </w:r>
    </w:p>
    <w:p w14:paraId="624C5694" w14:textId="2711BD7B" w:rsidR="00EF4985" w:rsidRPr="00E01472" w:rsidRDefault="00EF4985" w:rsidP="00EF4985">
      <w:pPr>
        <w:spacing w:afterLines="40" w:after="96"/>
        <w:jc w:val="both"/>
        <w:rPr>
          <w:bCs/>
        </w:rPr>
      </w:pPr>
      <w:r w:rsidRPr="00E01472">
        <w:rPr>
          <w:bCs/>
        </w:rPr>
        <w:t>Based on the visit types, EVOLVE automatically directs the flow for approval.</w:t>
      </w:r>
    </w:p>
    <w:p w14:paraId="44A9946A" w14:textId="6223192B" w:rsidR="00EF4985" w:rsidRDefault="00EF4985" w:rsidP="00EF4985">
      <w:pPr>
        <w:tabs>
          <w:tab w:val="left" w:pos="1080"/>
        </w:tabs>
        <w:jc w:val="both"/>
        <w:rPr>
          <w:bCs/>
        </w:rPr>
      </w:pPr>
      <w:r w:rsidRPr="00E01472">
        <w:rPr>
          <w:bCs/>
        </w:rPr>
        <w:t>The following visit types are ‘authorised’ within the establishment, and then ‘approved’ by the LA via EVOLVE:</w:t>
      </w:r>
    </w:p>
    <w:p w14:paraId="25A265E7" w14:textId="72B92ABD" w:rsidR="00EF4985" w:rsidRPr="00E01472" w:rsidRDefault="00EF4985" w:rsidP="00EF4985">
      <w:pPr>
        <w:tabs>
          <w:tab w:val="left" w:pos="1080"/>
        </w:tabs>
        <w:jc w:val="both"/>
        <w:rPr>
          <w:bCs/>
        </w:rPr>
      </w:pPr>
      <w:r w:rsidRPr="00E01472">
        <w:rPr>
          <w:bCs/>
        </w:rPr>
        <w:t>- Overseas</w:t>
      </w:r>
    </w:p>
    <w:p w14:paraId="622C053D" w14:textId="0ECB5AFC" w:rsidR="00EF4985" w:rsidRPr="00E01472" w:rsidRDefault="00EF4985" w:rsidP="00EF4985">
      <w:pPr>
        <w:tabs>
          <w:tab w:val="left" w:pos="1080"/>
        </w:tabs>
        <w:jc w:val="both"/>
        <w:rPr>
          <w:bCs/>
        </w:rPr>
      </w:pPr>
      <w:r w:rsidRPr="00E01472">
        <w:rPr>
          <w:bCs/>
        </w:rPr>
        <w:t>- Residential</w:t>
      </w:r>
    </w:p>
    <w:p w14:paraId="4DD1E973" w14:textId="6E9EEE26" w:rsidR="00EF4985" w:rsidRPr="00E01472" w:rsidRDefault="00EF4985" w:rsidP="00EF4985">
      <w:pPr>
        <w:tabs>
          <w:tab w:val="left" w:pos="1080"/>
        </w:tabs>
        <w:spacing w:afterLines="40" w:after="96"/>
        <w:jc w:val="both"/>
        <w:rPr>
          <w:bCs/>
        </w:rPr>
      </w:pPr>
      <w:r w:rsidRPr="00E01472">
        <w:rPr>
          <w:bCs/>
        </w:rPr>
        <w:t>- Adventurous activity</w:t>
      </w:r>
    </w:p>
    <w:p w14:paraId="08F5B706" w14:textId="77777777" w:rsidR="00EF4985" w:rsidRDefault="00EF4985" w:rsidP="00EF4985">
      <w:pPr>
        <w:spacing w:after="240"/>
        <w:jc w:val="both"/>
      </w:pPr>
      <w:r w:rsidRPr="00E01472">
        <w:t>Approval is delegated to the Head of Establishment for visits not in the above categories or to the EVC for in school enrichment activities outside normal classroom activities.</w:t>
      </w:r>
    </w:p>
    <w:p w14:paraId="1B3313CB" w14:textId="3C0DF6B2" w:rsidR="009C2AB4" w:rsidRPr="00A10E4D" w:rsidRDefault="009C2AB4" w:rsidP="009C2AB4">
      <w:r>
        <w:t xml:space="preserve">Note: </w:t>
      </w:r>
      <w:r w:rsidR="00EF4985">
        <w:t>The following</w:t>
      </w:r>
      <w:r>
        <w:t xml:space="preserve"> process is automatically followed when using EVOLVE</w:t>
      </w:r>
    </w:p>
    <w:p w14:paraId="22A54383" w14:textId="71D80B5E" w:rsidR="001E3E5E" w:rsidRPr="001E3E5E" w:rsidRDefault="00943E04" w:rsidP="00943E04">
      <w:pPr>
        <w:spacing w:before="240"/>
        <w:rPr>
          <w:b/>
          <w:bCs/>
          <w:szCs w:val="24"/>
        </w:rPr>
      </w:pPr>
      <w:r>
        <w:rPr>
          <w:szCs w:val="24"/>
        </w:rPr>
        <w:t>1.1</w:t>
      </w:r>
      <w:r>
        <w:rPr>
          <w:szCs w:val="24"/>
        </w:rPr>
        <w:tab/>
      </w:r>
      <w:r w:rsidR="001E3E5E" w:rsidRPr="001E3E5E">
        <w:rPr>
          <w:szCs w:val="24"/>
        </w:rPr>
        <w:t>Will an External Provider, Activity Centre or Tour Operator be used?</w:t>
      </w:r>
    </w:p>
    <w:p w14:paraId="125D13F5" w14:textId="7ADD1D21" w:rsidR="001E3E5E" w:rsidRPr="00943E04" w:rsidRDefault="00943E04" w:rsidP="00943E04">
      <w:r>
        <w:t>1.1.1</w:t>
      </w:r>
      <w:r>
        <w:tab/>
      </w:r>
      <w:r w:rsidR="001E3E5E" w:rsidRPr="00943E04">
        <w:t xml:space="preserve">Yes - Does the provider hold an </w:t>
      </w:r>
      <w:proofErr w:type="spellStart"/>
      <w:r w:rsidR="001E3E5E" w:rsidRPr="00943E04">
        <w:t>LOtC</w:t>
      </w:r>
      <w:proofErr w:type="spellEnd"/>
      <w:r w:rsidR="001E3E5E" w:rsidRPr="00943E04">
        <w:t xml:space="preserve"> Quality Badge? </w:t>
      </w:r>
      <w:r w:rsidR="00D43E76" w:rsidRPr="00943E04">
        <w:t xml:space="preserve">See </w:t>
      </w:r>
      <w:hyperlink r:id="rId8" w:history="1">
        <w:proofErr w:type="spellStart"/>
        <w:r w:rsidR="00D43E76" w:rsidRPr="00943E04">
          <w:rPr>
            <w:rStyle w:val="Hyperlink"/>
          </w:rPr>
          <w:t>LOtC</w:t>
        </w:r>
        <w:proofErr w:type="spellEnd"/>
        <w:r w:rsidR="00D43E76" w:rsidRPr="00943E04">
          <w:rPr>
            <w:rStyle w:val="Hyperlink"/>
          </w:rPr>
          <w:t xml:space="preserve"> </w:t>
        </w:r>
      </w:hyperlink>
      <w:r w:rsidR="001E3E5E" w:rsidRPr="00943E04">
        <w:t xml:space="preserve"> or </w:t>
      </w:r>
      <w:hyperlink r:id="rId9" w:history="1">
        <w:proofErr w:type="spellStart"/>
        <w:r w:rsidR="00D43E76" w:rsidRPr="00943E04">
          <w:rPr>
            <w:rStyle w:val="Hyperlink"/>
          </w:rPr>
          <w:t>Kaddi</w:t>
        </w:r>
        <w:proofErr w:type="spellEnd"/>
      </w:hyperlink>
      <w:r w:rsidR="001E3E5E" w:rsidRPr="00943E04">
        <w:t xml:space="preserve"> </w:t>
      </w:r>
    </w:p>
    <w:p w14:paraId="32378032" w14:textId="177600CE" w:rsidR="001E3E5E" w:rsidRPr="00943E04" w:rsidRDefault="00943E04" w:rsidP="00943E04">
      <w:r>
        <w:t>1.1.1.</w:t>
      </w:r>
      <w:proofErr w:type="gramStart"/>
      <w:r>
        <w:t>1.</w:t>
      </w:r>
      <w:r w:rsidR="001E3E5E" w:rsidRPr="00943E04">
        <w:t>Yes</w:t>
      </w:r>
      <w:proofErr w:type="gramEnd"/>
      <w:r w:rsidR="001E3E5E" w:rsidRPr="00943E04">
        <w:t xml:space="preserve"> - Go to 1.2</w:t>
      </w:r>
    </w:p>
    <w:p w14:paraId="620BDAE0" w14:textId="3AF891BC" w:rsidR="001E3E5E" w:rsidRPr="001E3E5E" w:rsidRDefault="00943E04" w:rsidP="00943E04">
      <w:pPr>
        <w:spacing w:after="240"/>
        <w:ind w:left="576" w:hanging="576"/>
        <w:rPr>
          <w:b/>
          <w:i/>
        </w:rPr>
      </w:pPr>
      <w:r>
        <w:t>1.1.2</w:t>
      </w:r>
      <w:r>
        <w:tab/>
      </w:r>
      <w:r w:rsidR="001E3E5E" w:rsidRPr="00943E04">
        <w:t>No Email a ‘Provider Form’ to the provider. Retain completed unmodified form at your establishment</w:t>
      </w:r>
      <w:r w:rsidR="001E3E5E">
        <w:t>. Then go to section 1.2</w:t>
      </w:r>
    </w:p>
    <w:p w14:paraId="0B2056D6" w14:textId="3F9883B5" w:rsidR="001E3E5E" w:rsidRPr="001E3E5E" w:rsidRDefault="00943E04" w:rsidP="00943E04">
      <w:pPr>
        <w:rPr>
          <w:b/>
          <w:bCs/>
          <w:szCs w:val="24"/>
        </w:rPr>
      </w:pPr>
      <w:r>
        <w:t>1.2</w:t>
      </w:r>
      <w:r>
        <w:tab/>
      </w:r>
      <w:r w:rsidR="001E3E5E" w:rsidRPr="00943E04">
        <w:t>Will</w:t>
      </w:r>
      <w:r w:rsidR="001E3E5E" w:rsidRPr="001E3E5E">
        <w:rPr>
          <w:szCs w:val="24"/>
        </w:rPr>
        <w:t xml:space="preserve"> a member of your establishment’s staff be leading an adventurous </w:t>
      </w:r>
      <w:r w:rsidR="001E3E5E" w:rsidRPr="008F1D92">
        <w:rPr>
          <w:szCs w:val="24"/>
        </w:rPr>
        <w:t>activity</w:t>
      </w:r>
      <w:r w:rsidRPr="008F1D92">
        <w:rPr>
          <w:szCs w:val="24"/>
        </w:rPr>
        <w:t>?</w:t>
      </w:r>
    </w:p>
    <w:p w14:paraId="05F0C3B6" w14:textId="415024E3" w:rsidR="001E3E5E" w:rsidRPr="00943E04" w:rsidRDefault="00943E04" w:rsidP="00943E04">
      <w:pPr>
        <w:ind w:left="576" w:hanging="576"/>
      </w:pPr>
      <w:r>
        <w:t>1.2.1</w:t>
      </w:r>
      <w:r>
        <w:tab/>
      </w:r>
      <w:r w:rsidR="001E3E5E" w:rsidRPr="00943E04">
        <w:t>Yes. The member of staff must be specifically approved by the LA to lead the activity. Leader Appro</w:t>
      </w:r>
      <w:r w:rsidR="009C2AB4" w:rsidRPr="00943E04">
        <w:t>val must be obtained via EVOLVE. Go to section 1.4</w:t>
      </w:r>
    </w:p>
    <w:p w14:paraId="6DD09350" w14:textId="566AB78E" w:rsidR="001E3E5E" w:rsidRPr="00943E04" w:rsidRDefault="00943E04" w:rsidP="00943E04">
      <w:pPr>
        <w:spacing w:after="240"/>
      </w:pPr>
      <w:r>
        <w:t>1.2.2</w:t>
      </w:r>
      <w:r>
        <w:tab/>
      </w:r>
      <w:r w:rsidR="001E3E5E" w:rsidRPr="00943E04">
        <w:t>No. Go to section 1.3</w:t>
      </w:r>
    </w:p>
    <w:p w14:paraId="31C69648" w14:textId="6F8E0FB9" w:rsidR="001E3E5E" w:rsidRPr="009C2AB4" w:rsidRDefault="00943E04" w:rsidP="00943E04">
      <w:pPr>
        <w:rPr>
          <w:b/>
          <w:bCs/>
          <w:szCs w:val="24"/>
        </w:rPr>
      </w:pPr>
      <w:r>
        <w:rPr>
          <w:szCs w:val="24"/>
        </w:rPr>
        <w:t>1.3</w:t>
      </w:r>
      <w:r>
        <w:rPr>
          <w:szCs w:val="24"/>
        </w:rPr>
        <w:tab/>
      </w:r>
      <w:r w:rsidR="001E3E5E" w:rsidRPr="009C2AB4">
        <w:rPr>
          <w:szCs w:val="24"/>
        </w:rPr>
        <w:t>Will the visit be residential, overseas, or involve an adventurous activity</w:t>
      </w:r>
      <w:r w:rsidRPr="008F1D92">
        <w:rPr>
          <w:szCs w:val="24"/>
        </w:rPr>
        <w:t>?</w:t>
      </w:r>
    </w:p>
    <w:p w14:paraId="3B50BC81" w14:textId="39D7C475" w:rsidR="00812728" w:rsidRPr="00943E04" w:rsidRDefault="00943E04" w:rsidP="00943E04">
      <w:r>
        <w:t>1.3.1</w:t>
      </w:r>
      <w:r>
        <w:tab/>
      </w:r>
      <w:r w:rsidR="009C2AB4" w:rsidRPr="00943E04">
        <w:t>Yes. Go to section 1.4</w:t>
      </w:r>
    </w:p>
    <w:p w14:paraId="3DCD9733" w14:textId="1836673D" w:rsidR="009C2AB4" w:rsidRPr="009C2AB4" w:rsidRDefault="00943E04" w:rsidP="00943E04">
      <w:pPr>
        <w:spacing w:after="240"/>
        <w:rPr>
          <w:b/>
          <w:i/>
        </w:rPr>
      </w:pPr>
      <w:r>
        <w:t>1.3.2</w:t>
      </w:r>
      <w:r>
        <w:tab/>
      </w:r>
      <w:r w:rsidR="009C2AB4" w:rsidRPr="00943E04">
        <w:t>No</w:t>
      </w:r>
      <w:r w:rsidR="009C2AB4">
        <w:t xml:space="preserve">. </w:t>
      </w:r>
      <w:r w:rsidR="009C2AB4" w:rsidRPr="009C2AB4">
        <w:t>Go to section</w:t>
      </w:r>
      <w:r w:rsidR="009C2AB4">
        <w:t xml:space="preserve"> 1.4</w:t>
      </w:r>
    </w:p>
    <w:p w14:paraId="70D7CE58" w14:textId="53B4C228" w:rsidR="009C2AB4" w:rsidRPr="00943E04" w:rsidRDefault="00943E04" w:rsidP="00943E04">
      <w:pPr>
        <w:spacing w:after="240"/>
      </w:pPr>
      <w:r>
        <w:t>1.4</w:t>
      </w:r>
      <w:r>
        <w:tab/>
      </w:r>
      <w:r w:rsidR="009C2AB4" w:rsidRPr="00943E04">
        <w:t>Has the Visit Leader been assessed as competent to lead the visit?</w:t>
      </w:r>
    </w:p>
    <w:p w14:paraId="4098D78E" w14:textId="1CB5A36C" w:rsidR="009C2AB4" w:rsidRPr="00943E04" w:rsidRDefault="00943E04" w:rsidP="00943E04">
      <w:pPr>
        <w:spacing w:after="240"/>
        <w:ind w:left="720" w:hanging="720"/>
      </w:pPr>
      <w:r>
        <w:t>1.5</w:t>
      </w:r>
      <w:r>
        <w:tab/>
      </w:r>
      <w:r w:rsidR="009C2AB4" w:rsidRPr="00943E04">
        <w:t>Has the visit been approved by the EVC and Head of Establishment? If applicable, have relevant Checklists, and Governing Body Policy been complied with?</w:t>
      </w:r>
    </w:p>
    <w:p w14:paraId="44617126" w14:textId="7F4B24B9" w:rsidR="00812728" w:rsidRDefault="00943E04" w:rsidP="00943E04">
      <w:pPr>
        <w:spacing w:after="240"/>
        <w:ind w:left="576" w:hanging="576"/>
        <w:rPr>
          <w:b/>
          <w:bCs/>
          <w:szCs w:val="24"/>
        </w:rPr>
      </w:pPr>
      <w:r>
        <w:t>1.6</w:t>
      </w:r>
      <w:r>
        <w:tab/>
      </w:r>
      <w:r w:rsidR="009C2AB4" w:rsidRPr="00943E04">
        <w:t>Approval is delegated to the Head of Establishment or by the LA (see 1.2.1) This would normally be via EVOLVE, unless operating under standard operating policies or procedures for simple, local low risk activities. All LA approvals must be on EVOLVE. If approved the visit may</w:t>
      </w:r>
      <w:r w:rsidR="009C2AB4">
        <w:rPr>
          <w:szCs w:val="24"/>
        </w:rPr>
        <w:t xml:space="preserve"> proceed.</w:t>
      </w:r>
    </w:p>
    <w:p w14:paraId="0BBEC195" w14:textId="2D410286" w:rsidR="009C2AB4" w:rsidRPr="009C2AB4" w:rsidRDefault="00943E04" w:rsidP="00943E04">
      <w:pPr>
        <w:rPr>
          <w:b/>
          <w:iCs/>
          <w:szCs w:val="24"/>
        </w:rPr>
      </w:pPr>
      <w:r>
        <w:rPr>
          <w:szCs w:val="24"/>
        </w:rPr>
        <w:t>1.7</w:t>
      </w:r>
      <w:r>
        <w:rPr>
          <w:szCs w:val="24"/>
        </w:rPr>
        <w:tab/>
      </w:r>
      <w:r w:rsidR="009C2AB4">
        <w:rPr>
          <w:szCs w:val="24"/>
        </w:rPr>
        <w:t xml:space="preserve">Actions once </w:t>
      </w:r>
      <w:r w:rsidR="009C2AB4" w:rsidRPr="009C2AB4">
        <w:rPr>
          <w:iCs/>
          <w:szCs w:val="24"/>
        </w:rPr>
        <w:t>approved</w:t>
      </w:r>
    </w:p>
    <w:p w14:paraId="5390DEC2" w14:textId="68A18371" w:rsidR="009C2AB4" w:rsidRPr="00943E04" w:rsidRDefault="00943E04" w:rsidP="00943E04">
      <w:r>
        <w:t>1.7.1</w:t>
      </w:r>
      <w:r>
        <w:tab/>
      </w:r>
      <w:r w:rsidR="009C2AB4" w:rsidRPr="00943E04">
        <w:t>Establishment should monitor visits on a ‘sample’ basis</w:t>
      </w:r>
    </w:p>
    <w:p w14:paraId="1CEF47E6" w14:textId="4FD6AEC6" w:rsidR="009C2AB4" w:rsidRPr="00943E04" w:rsidRDefault="00943E04" w:rsidP="00943E04">
      <w:r>
        <w:t>1.7.2</w:t>
      </w:r>
      <w:r>
        <w:tab/>
      </w:r>
      <w:r w:rsidR="009C2AB4" w:rsidRPr="00943E04">
        <w:t>Assess risks on an on-going basis and implement appropriate control measures</w:t>
      </w:r>
    </w:p>
    <w:p w14:paraId="10DCC41E" w14:textId="691F90AE" w:rsidR="003B3C3A" w:rsidRPr="00943E04" w:rsidRDefault="00943E04" w:rsidP="00943E04">
      <w:r>
        <w:lastRenderedPageBreak/>
        <w:t>1.7.3</w:t>
      </w:r>
      <w:r>
        <w:tab/>
      </w:r>
      <w:r w:rsidR="009C2AB4" w:rsidRPr="00943E04">
        <w:t>Evaluate the visit via EVOLVE</w:t>
      </w:r>
      <w:r>
        <w:t>.</w:t>
      </w:r>
    </w:p>
    <w:sectPr w:rsidR="003B3C3A" w:rsidRPr="00943E04" w:rsidSect="007A691F">
      <w:headerReference w:type="default" r:id="rId10"/>
      <w:footerReference w:type="default" r:id="rId11"/>
      <w:pgSz w:w="11906" w:h="16838"/>
      <w:pgMar w:top="1276" w:right="1080" w:bottom="1135" w:left="787"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A1435" w14:textId="77777777" w:rsidR="00137092" w:rsidRDefault="00137092" w:rsidP="00811D04">
      <w:r>
        <w:separator/>
      </w:r>
    </w:p>
  </w:endnote>
  <w:endnote w:type="continuationSeparator" w:id="0">
    <w:p w14:paraId="15A16B4E" w14:textId="77777777" w:rsidR="00137092" w:rsidRDefault="00137092"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073906"/>
      <w:docPartObj>
        <w:docPartGallery w:val="Page Numbers (Bottom of Page)"/>
        <w:docPartUnique/>
      </w:docPartObj>
    </w:sdtPr>
    <w:sdtEndPr>
      <w:rPr>
        <w:noProof/>
        <w:sz w:val="18"/>
        <w:szCs w:val="18"/>
      </w:rPr>
    </w:sdtEndPr>
    <w:sdtContent>
      <w:p w14:paraId="689DF2D5" w14:textId="7E70DAF6" w:rsidR="00685DEB" w:rsidRPr="008C2990" w:rsidRDefault="00685DEB">
        <w:pPr>
          <w:pStyle w:val="Footer"/>
          <w:jc w:val="right"/>
          <w:rPr>
            <w:sz w:val="18"/>
            <w:szCs w:val="18"/>
          </w:rPr>
        </w:pPr>
        <w:r w:rsidRPr="008C2990">
          <w:rPr>
            <w:sz w:val="18"/>
            <w:szCs w:val="18"/>
          </w:rPr>
          <w:fldChar w:fldCharType="begin"/>
        </w:r>
        <w:r w:rsidRPr="008C2990">
          <w:rPr>
            <w:sz w:val="18"/>
            <w:szCs w:val="18"/>
          </w:rPr>
          <w:instrText xml:space="preserve"> PAGE   \* MERGEFORMAT </w:instrText>
        </w:r>
        <w:r w:rsidRPr="008C2990">
          <w:rPr>
            <w:sz w:val="18"/>
            <w:szCs w:val="18"/>
          </w:rPr>
          <w:fldChar w:fldCharType="separate"/>
        </w:r>
        <w:r w:rsidR="00D43E76">
          <w:rPr>
            <w:noProof/>
            <w:sz w:val="18"/>
            <w:szCs w:val="18"/>
          </w:rPr>
          <w:t>1</w:t>
        </w:r>
        <w:r w:rsidRPr="008C299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E4FD" w14:textId="77777777" w:rsidR="00137092" w:rsidRDefault="00137092" w:rsidP="00811D04">
      <w:r>
        <w:separator/>
      </w:r>
    </w:p>
  </w:footnote>
  <w:footnote w:type="continuationSeparator" w:id="0">
    <w:p w14:paraId="661ACECD" w14:textId="77777777" w:rsidR="00137092" w:rsidRDefault="00137092"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6E94" w14:textId="6F7146A9" w:rsidR="00685DEB" w:rsidRPr="009C2AB4" w:rsidRDefault="008E739F" w:rsidP="009A77EC">
    <w:pPr>
      <w:jc w:val="right"/>
    </w:pPr>
    <w:r>
      <w:rPr>
        <w:noProof/>
        <w:lang w:eastAsia="en-GB"/>
      </w:rPr>
      <w:drawing>
        <wp:anchor distT="0" distB="0" distL="114300" distR="114300" simplePos="0" relativeHeight="251659264" behindDoc="0" locked="0" layoutInCell="1" allowOverlap="1" wp14:anchorId="5BFD6B86" wp14:editId="3A32C904">
          <wp:simplePos x="0" y="0"/>
          <wp:positionH relativeFrom="column">
            <wp:posOffset>116206</wp:posOffset>
          </wp:positionH>
          <wp:positionV relativeFrom="paragraph">
            <wp:posOffset>-21435</wp:posOffset>
          </wp:positionV>
          <wp:extent cx="3892550" cy="362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298" cy="3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85DEB" w:rsidRPr="0023008B">
      <w:t xml:space="preserve"> </w:t>
    </w:r>
    <w:r w:rsidR="00685DEB" w:rsidRPr="008C2990">
      <w:rPr>
        <w:sz w:val="18"/>
      </w:rPr>
      <w:t xml:space="preserve">Document </w:t>
    </w:r>
    <w:r w:rsidR="00685DEB" w:rsidRPr="009C2AB4">
      <w:rPr>
        <w:sz w:val="18"/>
      </w:rPr>
      <w:t xml:space="preserve">Number: </w:t>
    </w:r>
    <w:r w:rsidR="009C2AB4" w:rsidRPr="009C2AB4">
      <w:rPr>
        <w:sz w:val="18"/>
      </w:rPr>
      <w:t>I</w:t>
    </w:r>
    <w:r w:rsidR="007A691F" w:rsidRPr="009C2AB4">
      <w:rPr>
        <w:sz w:val="18"/>
      </w:rPr>
      <w:t xml:space="preserve">NFO </w:t>
    </w:r>
    <w:r w:rsidR="009C2AB4" w:rsidRPr="009C2AB4">
      <w:rPr>
        <w:sz w:val="18"/>
      </w:rPr>
      <w:t>031D</w:t>
    </w:r>
  </w:p>
  <w:p w14:paraId="7F7AFBE1" w14:textId="269812E6" w:rsidR="00685DEB" w:rsidRPr="009C2AB4" w:rsidRDefault="00685DEB" w:rsidP="009A77EC">
    <w:pPr>
      <w:jc w:val="right"/>
      <w:rPr>
        <w:sz w:val="18"/>
      </w:rPr>
    </w:pPr>
    <w:r w:rsidRPr="009C2AB4">
      <w:rPr>
        <w:sz w:val="18"/>
      </w:rPr>
      <w:t xml:space="preserve">Revision: </w:t>
    </w:r>
    <w:r w:rsidR="009C2AB4" w:rsidRPr="009C2AB4">
      <w:rPr>
        <w:sz w:val="18"/>
      </w:rPr>
      <w:t>2</w:t>
    </w:r>
  </w:p>
  <w:p w14:paraId="2C1DD7F5" w14:textId="57D1C82E" w:rsidR="00685DEB" w:rsidRPr="008C2990" w:rsidRDefault="00685DEB" w:rsidP="00E56F63">
    <w:pPr>
      <w:spacing w:after="240"/>
      <w:jc w:val="right"/>
      <w:rPr>
        <w:sz w:val="18"/>
      </w:rPr>
    </w:pPr>
    <w:r w:rsidRPr="009C2AB4">
      <w:rPr>
        <w:sz w:val="18"/>
      </w:rPr>
      <w:t xml:space="preserve">Date: </w:t>
    </w:r>
    <w:r w:rsidR="009C2AB4" w:rsidRPr="009C2AB4">
      <w:rPr>
        <w:sz w:val="18"/>
      </w:rPr>
      <w:t>11.08.2023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827" type="#_x0000_t75" style="width:132.75pt;height:92.25pt" o:bullet="t">
        <v:imagedata r:id="rId1"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A43D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2E97E76"/>
    <w:multiLevelType w:val="multilevel"/>
    <w:tmpl w:val="F6ACDC8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70539401">
    <w:abstractNumId w:val="3"/>
  </w:num>
  <w:num w:numId="2" w16cid:durableId="545920261">
    <w:abstractNumId w:val="0"/>
  </w:num>
  <w:num w:numId="3" w16cid:durableId="549420708">
    <w:abstractNumId w:val="1"/>
  </w:num>
  <w:num w:numId="4" w16cid:durableId="17672672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2639239">
    <w:abstractNumId w:val="2"/>
  </w:num>
  <w:num w:numId="6" w16cid:durableId="579024755">
    <w:abstractNumId w:val="2"/>
  </w:num>
  <w:num w:numId="7" w16cid:durableId="796800098">
    <w:abstractNumId w:val="2"/>
  </w:num>
  <w:num w:numId="8" w16cid:durableId="2140299403">
    <w:abstractNumId w:val="2"/>
  </w:num>
  <w:num w:numId="9" w16cid:durableId="1402021714">
    <w:abstractNumId w:val="2"/>
  </w:num>
  <w:num w:numId="10" w16cid:durableId="1269041061">
    <w:abstractNumId w:val="2"/>
  </w:num>
  <w:num w:numId="11" w16cid:durableId="449204423">
    <w:abstractNumId w:val="2"/>
  </w:num>
  <w:num w:numId="12" w16cid:durableId="1069114429">
    <w:abstractNumId w:val="2"/>
  </w:num>
  <w:num w:numId="13" w16cid:durableId="2073232491">
    <w:abstractNumId w:val="2"/>
  </w:num>
  <w:num w:numId="14" w16cid:durableId="832649528">
    <w:abstractNumId w:val="2"/>
  </w:num>
  <w:num w:numId="15" w16cid:durableId="862593531">
    <w:abstractNumId w:val="2"/>
  </w:num>
  <w:num w:numId="16" w16cid:durableId="2130662767">
    <w:abstractNumId w:val="2"/>
  </w:num>
  <w:num w:numId="17" w16cid:durableId="2095393260">
    <w:abstractNumId w:val="2"/>
  </w:num>
  <w:num w:numId="18" w16cid:durableId="1726678740">
    <w:abstractNumId w:val="2"/>
  </w:num>
  <w:num w:numId="19" w16cid:durableId="1404570036">
    <w:abstractNumId w:val="2"/>
  </w:num>
  <w:num w:numId="20" w16cid:durableId="715739064">
    <w:abstractNumId w:val="2"/>
  </w:num>
  <w:num w:numId="21" w16cid:durableId="772164566">
    <w:abstractNumId w:val="2"/>
  </w:num>
  <w:num w:numId="22" w16cid:durableId="172270967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B6C59"/>
    <w:rsid w:val="000C7BF6"/>
    <w:rsid w:val="000D39B7"/>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37092"/>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E3E5E"/>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72525"/>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3C3A"/>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67E8C"/>
    <w:rsid w:val="00772E3A"/>
    <w:rsid w:val="007841F8"/>
    <w:rsid w:val="00785D0F"/>
    <w:rsid w:val="0079214C"/>
    <w:rsid w:val="00795206"/>
    <w:rsid w:val="007A17DE"/>
    <w:rsid w:val="007A38BF"/>
    <w:rsid w:val="007A691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28"/>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1BC9"/>
    <w:rsid w:val="008931F8"/>
    <w:rsid w:val="008938DF"/>
    <w:rsid w:val="008945E5"/>
    <w:rsid w:val="00895A36"/>
    <w:rsid w:val="008A5280"/>
    <w:rsid w:val="008A6B03"/>
    <w:rsid w:val="008B5FE7"/>
    <w:rsid w:val="008B7FA6"/>
    <w:rsid w:val="008C2990"/>
    <w:rsid w:val="008C4A97"/>
    <w:rsid w:val="008C69E6"/>
    <w:rsid w:val="008E045C"/>
    <w:rsid w:val="008E4DE9"/>
    <w:rsid w:val="008E739F"/>
    <w:rsid w:val="008F173A"/>
    <w:rsid w:val="008F1D92"/>
    <w:rsid w:val="008F55BD"/>
    <w:rsid w:val="008F7CF8"/>
    <w:rsid w:val="0090417C"/>
    <w:rsid w:val="00904DEE"/>
    <w:rsid w:val="00906A45"/>
    <w:rsid w:val="00910404"/>
    <w:rsid w:val="00916C65"/>
    <w:rsid w:val="00923380"/>
    <w:rsid w:val="00927347"/>
    <w:rsid w:val="00930250"/>
    <w:rsid w:val="00934101"/>
    <w:rsid w:val="00943E04"/>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C2AB4"/>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08D4"/>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0567B"/>
    <w:rsid w:val="00D12385"/>
    <w:rsid w:val="00D1319C"/>
    <w:rsid w:val="00D146EC"/>
    <w:rsid w:val="00D14BCB"/>
    <w:rsid w:val="00D152CA"/>
    <w:rsid w:val="00D173F8"/>
    <w:rsid w:val="00D20235"/>
    <w:rsid w:val="00D20DFD"/>
    <w:rsid w:val="00D23C9A"/>
    <w:rsid w:val="00D304FB"/>
    <w:rsid w:val="00D319E7"/>
    <w:rsid w:val="00D32FBE"/>
    <w:rsid w:val="00D3335F"/>
    <w:rsid w:val="00D3479D"/>
    <w:rsid w:val="00D35828"/>
    <w:rsid w:val="00D432A6"/>
    <w:rsid w:val="00D4374F"/>
    <w:rsid w:val="00D43E76"/>
    <w:rsid w:val="00D518B3"/>
    <w:rsid w:val="00D6087C"/>
    <w:rsid w:val="00D664E4"/>
    <w:rsid w:val="00D7319B"/>
    <w:rsid w:val="00D7436A"/>
    <w:rsid w:val="00D77E96"/>
    <w:rsid w:val="00D82BE4"/>
    <w:rsid w:val="00D84C98"/>
    <w:rsid w:val="00D860E1"/>
    <w:rsid w:val="00DA1644"/>
    <w:rsid w:val="00DA5A53"/>
    <w:rsid w:val="00DB2FA8"/>
    <w:rsid w:val="00DB3C8E"/>
    <w:rsid w:val="00DB48EB"/>
    <w:rsid w:val="00DB4CA0"/>
    <w:rsid w:val="00DB631A"/>
    <w:rsid w:val="00DC2B8E"/>
    <w:rsid w:val="00DD41A8"/>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56F63"/>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EF4985"/>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609"/>
    <w:pPr>
      <w:numPr>
        <w:numId w:val="5"/>
      </w:num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ilvl w:val="1"/>
        <w:numId w:val="5"/>
      </w:numPr>
      <w:spacing w:before="120" w:after="240"/>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numPr>
        <w:ilvl w:val="2"/>
        <w:numId w:val="5"/>
      </w:numPr>
      <w:jc w:val="center"/>
      <w:outlineLvl w:val="2"/>
    </w:pPr>
    <w:rPr>
      <w:b/>
      <w:bCs/>
      <w:i/>
      <w:iCs/>
      <w:szCs w:val="24"/>
    </w:rPr>
  </w:style>
  <w:style w:type="paragraph" w:styleId="Heading4">
    <w:name w:val="heading 4"/>
    <w:basedOn w:val="Normal"/>
    <w:next w:val="Normal"/>
    <w:link w:val="Heading4Char"/>
    <w:uiPriority w:val="9"/>
    <w:unhideWhenUsed/>
    <w:qFormat/>
    <w:rsid w:val="00EC5922"/>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aliases w:val="Hyperlink - External"/>
    <w:basedOn w:val="DefaultParagraphFont"/>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2"/>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1E3E5E"/>
    <w:pPr>
      <w:spacing w:after="120"/>
    </w:pPr>
    <w:rPr>
      <w:sz w:val="16"/>
      <w:szCs w:val="16"/>
    </w:rPr>
  </w:style>
  <w:style w:type="character" w:customStyle="1" w:styleId="BodyText3Char">
    <w:name w:val="Body Text 3 Char"/>
    <w:basedOn w:val="DefaultParagraphFont"/>
    <w:link w:val="BodyText3"/>
    <w:uiPriority w:val="99"/>
    <w:semiHidden/>
    <w:rsid w:val="001E3E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cqualitybadg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dd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3631-72F2-46B2-9E97-30F1AADC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 031D Approval of offsite visits</vt:lpstr>
    </vt:vector>
  </TitlesOfParts>
  <Company>Slough Borough Council</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031D Approval of offsite visits</dc:title>
  <dc:creator>Georgina.Watson@slough.gov.uk</dc:creator>
  <cp:lastModifiedBy>Amrin Bhatti</cp:lastModifiedBy>
  <cp:revision>12</cp:revision>
  <cp:lastPrinted>2017-08-22T11:41:00Z</cp:lastPrinted>
  <dcterms:created xsi:type="dcterms:W3CDTF">2022-10-18T12:43:00Z</dcterms:created>
  <dcterms:modified xsi:type="dcterms:W3CDTF">2023-10-30T23:23:00Z</dcterms:modified>
</cp:coreProperties>
</file>